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8B3BC" w14:textId="20F467CA" w:rsidR="00BA5D8E" w:rsidRDefault="00CA47E7">
      <w:pPr>
        <w:spacing w:after="0" w:line="240" w:lineRule="auto"/>
        <w:jc w:val="both"/>
        <w:rPr>
          <w:rFonts w:ascii="Palatino Linotype" w:eastAsia="Palatino Linotype" w:hAnsi="Palatino Linotype" w:cs="Palatino Linotype"/>
          <w:b/>
          <w:sz w:val="24"/>
          <w:szCs w:val="24"/>
          <w:lang w:val="en-US"/>
        </w:rPr>
      </w:pPr>
      <w:r>
        <w:rPr>
          <w:rFonts w:ascii="Palatino Linotype" w:eastAsia="Palatino Linotype" w:hAnsi="Palatino Linotype" w:cs="Palatino Linotype"/>
          <w:b/>
          <w:noProof/>
          <w:sz w:val="24"/>
          <w:szCs w:val="24"/>
          <w:lang w:val="en-US"/>
        </w:rPr>
        <w:drawing>
          <wp:anchor distT="0" distB="0" distL="114300" distR="114300" simplePos="0" relativeHeight="251658240" behindDoc="1" locked="0" layoutInCell="1" allowOverlap="1" wp14:anchorId="5B3E73E4" wp14:editId="13D010AC">
            <wp:simplePos x="0" y="0"/>
            <wp:positionH relativeFrom="column">
              <wp:posOffset>-1072515</wp:posOffset>
            </wp:positionH>
            <wp:positionV relativeFrom="paragraph">
              <wp:posOffset>-1108982</wp:posOffset>
            </wp:positionV>
            <wp:extent cx="7518400" cy="1457884"/>
            <wp:effectExtent l="0" t="0" r="0" b="3175"/>
            <wp:wrapNone/>
            <wp:docPr id="1105652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5268" name="Picture 110565268"/>
                    <pic:cNvPicPr/>
                  </pic:nvPicPr>
                  <pic:blipFill>
                    <a:blip r:embed="rId8">
                      <a:extLst>
                        <a:ext uri="{28A0092B-C50C-407E-A947-70E740481C1C}">
                          <a14:useLocalDpi xmlns:a14="http://schemas.microsoft.com/office/drawing/2010/main" val="0"/>
                        </a:ext>
                      </a:extLst>
                    </a:blip>
                    <a:stretch>
                      <a:fillRect/>
                    </a:stretch>
                  </pic:blipFill>
                  <pic:spPr>
                    <a:xfrm>
                      <a:off x="0" y="0"/>
                      <a:ext cx="7518400" cy="1457884"/>
                    </a:xfrm>
                    <a:prstGeom prst="rect">
                      <a:avLst/>
                    </a:prstGeom>
                  </pic:spPr>
                </pic:pic>
              </a:graphicData>
            </a:graphic>
            <wp14:sizeRelH relativeFrom="page">
              <wp14:pctWidth>0</wp14:pctWidth>
            </wp14:sizeRelH>
            <wp14:sizeRelV relativeFrom="page">
              <wp14:pctHeight>0</wp14:pctHeight>
            </wp14:sizeRelV>
          </wp:anchor>
        </w:drawing>
      </w:r>
    </w:p>
    <w:p w14:paraId="1A3FF879" w14:textId="77777777" w:rsidR="00CA47E7" w:rsidRDefault="00CA47E7">
      <w:pPr>
        <w:spacing w:after="0" w:line="240" w:lineRule="auto"/>
        <w:jc w:val="both"/>
        <w:rPr>
          <w:rFonts w:ascii="Palatino Linotype" w:eastAsia="Palatino Linotype" w:hAnsi="Palatino Linotype" w:cs="Palatino Linotype"/>
          <w:b/>
          <w:sz w:val="24"/>
          <w:szCs w:val="24"/>
          <w:lang w:val="en-US"/>
        </w:rPr>
      </w:pPr>
    </w:p>
    <w:p w14:paraId="6965944B" w14:textId="77777777" w:rsidR="00CA47E7" w:rsidRDefault="00CA47E7">
      <w:pPr>
        <w:spacing w:after="0" w:line="240" w:lineRule="auto"/>
        <w:jc w:val="both"/>
        <w:rPr>
          <w:rFonts w:ascii="Palatino Linotype" w:eastAsia="Palatino Linotype" w:hAnsi="Palatino Linotype" w:cs="Palatino Linotype"/>
          <w:b/>
          <w:sz w:val="24"/>
          <w:szCs w:val="24"/>
          <w:lang w:val="en-US"/>
        </w:rPr>
      </w:pPr>
    </w:p>
    <w:p w14:paraId="00000001" w14:textId="59914A5B" w:rsidR="002E6163" w:rsidRDefault="00272F3B">
      <w:pPr>
        <w:spacing w:after="0" w:line="240" w:lineRule="auto"/>
        <w:jc w:val="both"/>
        <w:rPr>
          <w:rFonts w:ascii="Palatino Linotype" w:eastAsia="Palatino Linotype" w:hAnsi="Palatino Linotype" w:cs="Palatino Linotype"/>
        </w:rPr>
      </w:pPr>
      <w:r w:rsidRPr="00272F3B">
        <w:rPr>
          <w:rFonts w:ascii="Palatino Linotype" w:eastAsia="Palatino Linotype" w:hAnsi="Palatino Linotype" w:cs="Palatino Linotype"/>
          <w:b/>
          <w:sz w:val="28"/>
          <w:szCs w:val="28"/>
        </w:rPr>
        <w:t>Konstruksi Hukum Melihat Barang Melalui Live Streaming TikTok dalam Fikih Muamalah serta Perlindungan Hukum Pembeli</w:t>
      </w:r>
    </w:p>
    <w:p w14:paraId="00000002" w14:textId="77777777" w:rsidR="002E6163" w:rsidRDefault="002E6163">
      <w:pPr>
        <w:spacing w:after="0" w:line="240" w:lineRule="auto"/>
        <w:rPr>
          <w:rFonts w:ascii="Palatino Linotype" w:eastAsia="Palatino Linotype" w:hAnsi="Palatino Linotype" w:cs="Palatino Linotype"/>
        </w:rPr>
      </w:pPr>
    </w:p>
    <w:p w14:paraId="00000003" w14:textId="237CF52C" w:rsidR="002E6163" w:rsidRPr="00272F3B" w:rsidRDefault="00272F3B">
      <w:pPr>
        <w:spacing w:after="0" w:line="240" w:lineRule="auto"/>
        <w:rPr>
          <w:rFonts w:ascii="Palatino Linotype" w:eastAsia="Palatino Linotype" w:hAnsi="Palatino Linotype" w:cs="Palatino Linotype"/>
          <w:b/>
          <w:i/>
          <w:color w:val="000000"/>
        </w:rPr>
      </w:pPr>
      <w:r w:rsidRPr="00536808">
        <w:rPr>
          <w:rFonts w:ascii="Times New Roman" w:hAnsi="Times New Roman"/>
          <w:b/>
          <w:bCs/>
          <w:sz w:val="24"/>
          <w:szCs w:val="24"/>
        </w:rPr>
        <w:t>Tuseno,</w:t>
      </w:r>
      <w:r w:rsidRPr="00536808">
        <w:rPr>
          <w:rFonts w:ascii="Times New Roman" w:hAnsi="Times New Roman"/>
          <w:b/>
          <w:bCs/>
          <w:sz w:val="24"/>
          <w:szCs w:val="24"/>
          <w:vertAlign w:val="superscript"/>
        </w:rPr>
        <w:t>1</w:t>
      </w:r>
      <w:r w:rsidRPr="00536808">
        <w:rPr>
          <w:rFonts w:ascii="Times New Roman" w:hAnsi="Times New Roman"/>
          <w:b/>
          <w:bCs/>
          <w:sz w:val="24"/>
          <w:szCs w:val="24"/>
        </w:rPr>
        <w:t xml:space="preserve"> </w:t>
      </w:r>
      <w:r>
        <w:rPr>
          <w:rFonts w:ascii="Times New Roman" w:hAnsi="Times New Roman"/>
          <w:b/>
          <w:bCs/>
          <w:sz w:val="24"/>
          <w:szCs w:val="24"/>
        </w:rPr>
        <w:t>Muhammad Faisal Hamdani</w:t>
      </w:r>
      <w:r w:rsidRPr="00536808">
        <w:rPr>
          <w:rFonts w:ascii="Times New Roman" w:hAnsi="Times New Roman"/>
          <w:b/>
          <w:bCs/>
          <w:sz w:val="24"/>
          <w:szCs w:val="24"/>
        </w:rPr>
        <w:t>,</w:t>
      </w:r>
      <w:r w:rsidRPr="00536808">
        <w:rPr>
          <w:rFonts w:ascii="Times New Roman" w:hAnsi="Times New Roman"/>
          <w:b/>
          <w:bCs/>
          <w:sz w:val="24"/>
          <w:szCs w:val="24"/>
          <w:vertAlign w:val="superscript"/>
        </w:rPr>
        <w:t xml:space="preserve">2 </w:t>
      </w:r>
      <w:r>
        <w:rPr>
          <w:rFonts w:ascii="Times New Roman" w:hAnsi="Times New Roman"/>
          <w:b/>
          <w:bCs/>
          <w:sz w:val="24"/>
          <w:szCs w:val="24"/>
        </w:rPr>
        <w:t xml:space="preserve"> Mhd.Syahnan</w:t>
      </w:r>
      <w:r>
        <w:rPr>
          <w:rFonts w:ascii="Times New Roman" w:hAnsi="Times New Roman"/>
          <w:b/>
          <w:bCs/>
          <w:sz w:val="24"/>
          <w:szCs w:val="24"/>
          <w:vertAlign w:val="superscript"/>
        </w:rPr>
        <w:t>3</w:t>
      </w:r>
    </w:p>
    <w:p w14:paraId="00000004" w14:textId="27A02D29" w:rsidR="002E6163" w:rsidRDefault="00272F3B">
      <w:pPr>
        <w:spacing w:after="0" w:line="240" w:lineRule="auto"/>
        <w:rPr>
          <w:rFonts w:ascii="Palatino Linotype" w:eastAsia="Palatino Linotype" w:hAnsi="Palatino Linotype" w:cs="Palatino Linotype"/>
          <w:color w:val="000000"/>
        </w:rPr>
      </w:pPr>
      <w:r w:rsidRPr="00272F3B">
        <w:rPr>
          <w:rFonts w:ascii="Palatino Linotype" w:eastAsia="Palatino Linotype" w:hAnsi="Palatino Linotype" w:cs="Palatino Linotype"/>
          <w:color w:val="000000"/>
        </w:rPr>
        <w:t>Pascasarjana Universitas Islam Negeri Sumatera Utara</w:t>
      </w:r>
    </w:p>
    <w:p w14:paraId="0767692C" w14:textId="77777777" w:rsidR="00915ED4" w:rsidRDefault="00CF5E7A">
      <w:pPr>
        <w:spacing w:after="0" w:line="240" w:lineRule="auto"/>
        <w:rPr>
          <w:rStyle w:val="Hyperlink"/>
          <w:rFonts w:ascii="Palatino Linotype" w:eastAsia="Palatino Linotype" w:hAnsi="Palatino Linotype" w:cs="Palatino Linotype"/>
        </w:rPr>
      </w:pPr>
      <w:r>
        <w:rPr>
          <w:rFonts w:ascii="Palatino Linotype" w:eastAsia="Palatino Linotype" w:hAnsi="Palatino Linotype" w:cs="Palatino Linotype"/>
          <w:color w:val="000000"/>
        </w:rPr>
        <w:t xml:space="preserve">E-mail: </w:t>
      </w:r>
      <w:hyperlink r:id="rId9" w:history="1">
        <w:r w:rsidR="000C60EE" w:rsidRPr="00A41A1D">
          <w:rPr>
            <w:rStyle w:val="Hyperlink"/>
            <w:rFonts w:ascii="Palatino Linotype" w:eastAsia="Palatino Linotype" w:hAnsi="Palatino Linotype" w:cs="Palatino Linotype"/>
          </w:rPr>
          <w:t>tuseno2@gmail.com</w:t>
        </w:r>
      </w:hyperlink>
    </w:p>
    <w:p w14:paraId="00000005" w14:textId="574D5490" w:rsidR="002E6163" w:rsidRDefault="00915ED4">
      <w:pPr>
        <w:spacing w:after="0" w:line="240" w:lineRule="auto"/>
        <w:rPr>
          <w:rFonts w:ascii="Palatino Linotype" w:eastAsia="Palatino Linotype" w:hAnsi="Palatino Linotype" w:cs="Palatino Linotype"/>
          <w:lang w:val="en-US"/>
        </w:rPr>
      </w:pPr>
      <w:r>
        <w:rPr>
          <w:rFonts w:ascii="Palatino Linotype" w:eastAsia="Palatino Linotype" w:hAnsi="Palatino Linotype" w:cs="Palatino Linotype"/>
          <w:color w:val="000000"/>
        </w:rPr>
        <w:t>E-mail</w:t>
      </w:r>
      <w:r w:rsidRPr="00A316FD">
        <w:rPr>
          <w:rFonts w:ascii="Palatino Linotype" w:eastAsia="Palatino Linotype" w:hAnsi="Palatino Linotype" w:cs="Palatino Linotype"/>
          <w:color w:val="000000"/>
        </w:rPr>
        <w:t>:</w:t>
      </w:r>
      <w:r w:rsidRPr="00A316FD">
        <w:rPr>
          <w:rFonts w:ascii="Palatino Linotype" w:eastAsia="Palatino Linotype" w:hAnsi="Palatino Linotype" w:cs="Palatino Linotype"/>
          <w:color w:val="000000"/>
          <w:lang w:val="en-US"/>
        </w:rPr>
        <w:t xml:space="preserve"> </w:t>
      </w:r>
      <w:hyperlink r:id="rId10" w:history="1">
        <w:r w:rsidR="00A316FD" w:rsidRPr="00695987">
          <w:rPr>
            <w:rStyle w:val="Hyperlink"/>
            <w:rFonts w:ascii="Palatino Linotype" w:eastAsia="Palatino Linotype" w:hAnsi="Palatino Linotype" w:cs="Palatino Linotype"/>
            <w:lang w:val="en-US"/>
          </w:rPr>
          <w:t>fai.ham74@uinsu.ac.id</w:t>
        </w:r>
      </w:hyperlink>
    </w:p>
    <w:p w14:paraId="5EE4F4AD" w14:textId="0015C67A" w:rsidR="007D4C82" w:rsidRDefault="007D4C82">
      <w:pPr>
        <w:spacing w:after="0" w:line="240" w:lineRule="auto"/>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E-mail: </w:t>
      </w:r>
      <w:r w:rsidRPr="007D4C82">
        <w:rPr>
          <w:rFonts w:ascii="Palatino Linotype" w:eastAsia="Palatino Linotype" w:hAnsi="Palatino Linotype" w:cs="Palatino Linotype"/>
          <w:lang w:val="en-US"/>
        </w:rPr>
        <w:t>mhdsyahnan@uinsu.ac.id</w:t>
      </w:r>
    </w:p>
    <w:p w14:paraId="46B4E1F2" w14:textId="77777777" w:rsidR="00915ED4" w:rsidRPr="00915ED4" w:rsidRDefault="00915ED4">
      <w:pPr>
        <w:spacing w:after="0" w:line="240" w:lineRule="auto"/>
        <w:rPr>
          <w:rFonts w:ascii="Palatino Linotype" w:eastAsia="Palatino Linotype" w:hAnsi="Palatino Linotype" w:cs="Palatino Linotype"/>
          <w:color w:val="0563C1" w:themeColor="hyperlink"/>
          <w:sz w:val="18"/>
          <w:szCs w:val="18"/>
          <w:u w:val="single"/>
        </w:rPr>
      </w:pPr>
    </w:p>
    <w:p w14:paraId="00000006" w14:textId="77777777" w:rsidR="002E6163" w:rsidRPr="00915ED4" w:rsidRDefault="002E6163">
      <w:pPr>
        <w:spacing w:after="0" w:line="240" w:lineRule="auto"/>
        <w:rPr>
          <w:rFonts w:ascii="Palatino Linotype" w:eastAsia="Palatino Linotype" w:hAnsi="Palatino Linotype" w:cs="Palatino Linotype"/>
        </w:rPr>
      </w:pPr>
    </w:p>
    <w:p w14:paraId="00000007" w14:textId="77777777" w:rsidR="002E6163" w:rsidRDefault="00CF5E7A">
      <w:pPr>
        <w:spacing w:after="0" w:line="240"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p>
    <w:p w14:paraId="00000008" w14:textId="4A621DBD" w:rsidR="002E6163" w:rsidRDefault="001F6258">
      <w:pPr>
        <w:spacing w:after="0" w:line="240" w:lineRule="auto"/>
        <w:jc w:val="both"/>
        <w:rPr>
          <w:rFonts w:ascii="Palatino Linotype" w:eastAsia="Palatino Linotype" w:hAnsi="Palatino Linotype" w:cs="Palatino Linotype"/>
          <w:sz w:val="20"/>
          <w:szCs w:val="20"/>
        </w:rPr>
      </w:pPr>
      <w:r w:rsidRPr="001F6258">
        <w:rPr>
          <w:rFonts w:ascii="Palatino Linotype" w:eastAsia="Palatino Linotype" w:hAnsi="Palatino Linotype" w:cs="Palatino Linotype"/>
          <w:sz w:val="18"/>
          <w:szCs w:val="18"/>
        </w:rPr>
        <w:t>Perkembangan teknologi digital telah melahirkan model transaksi baru dalam kegiatan jual beli, salah satunya melalui fitur live streaming pada platform TikTok. Praktik ini memungkinkan pembeli melihat barang secara langsung melalui siaran video tanpa kehadiran fisik, sehingga menimbulkan persoalan hukum dalam perspektif fikih muamalah, khususnya terkait kejelasan objek akad (ma‘qūd ‘alaih), unsur gharar, serta hak khiyār bagi pembeli. Penelitian ini bertujuan untuk menganalisis konstruksi hukum jual beli melalui live streaming TikTok berdasarkan prinsip fikih muamalah serta menelaah bentuk perlindungan hukum bagi pembeli dalam transaksi tersebut. Metode penelitian yang digunakan adalah penelitian hukum normatif dengan pendekatan yuridis-normatif dan pendekatan fikih, melalui studi kepustakaan terhadap literatur fikih muamalah, fatwa Dewan Syariah Nasional-MUI, serta peraturan perundang-undangan terkait perlindungan konsumen. Hasil penelitian menunjukkan bahwa jual beli melalui live streaming TikTok pada dasarnya diperbolehkan dalam fikih muamalah selama memenuhi rukun dan syarat akad, termasuk kejelasan barang, harga, dan kesepakatan para pihak, serta tidak mengandung unsur penipuan. Selain itu, perlindungan hukum bagi pembeli dapat diwujudkan melalui penerapan hak khiyār, mekanisme pengembalian barang, serta jaminan perlindungan konsumen sebagaimana diatur dalam hukum positif di Indonesia. Dengan demikian, integrasi antara prinsip syariah dan regulasi negara menjadi penting dalam memberikan kepastian dan keadilan hukum bagi para pihak</w:t>
      </w:r>
      <w:r>
        <w:rPr>
          <w:rFonts w:ascii="Palatino Linotype" w:eastAsia="Palatino Linotype" w:hAnsi="Palatino Linotype" w:cs="Palatino Linotype"/>
          <w:sz w:val="18"/>
          <w:szCs w:val="18"/>
        </w:rPr>
        <w:t>.</w:t>
      </w:r>
    </w:p>
    <w:p w14:paraId="00000009" w14:textId="4A617E4D" w:rsidR="002E6163" w:rsidRDefault="00CF5E7A">
      <w:pPr>
        <w:pBdr>
          <w:top w:val="nil"/>
          <w:left w:val="nil"/>
          <w:bottom w:val="nil"/>
          <w:right w:val="nil"/>
          <w:between w:val="nil"/>
        </w:pBdr>
        <w:spacing w:after="0" w:line="240" w:lineRule="auto"/>
        <w:rPr>
          <w:rFonts w:ascii="Lustria" w:eastAsia="Lustria" w:hAnsi="Lustria" w:cs="Lustria"/>
          <w:color w:val="000000"/>
          <w:sz w:val="20"/>
          <w:szCs w:val="20"/>
        </w:rPr>
      </w:pPr>
      <w:r>
        <w:rPr>
          <w:rFonts w:ascii="Palatino Linotype" w:eastAsia="Palatino Linotype" w:hAnsi="Palatino Linotype" w:cs="Palatino Linotype"/>
          <w:b/>
          <w:i/>
          <w:color w:val="000000"/>
          <w:sz w:val="16"/>
          <w:szCs w:val="16"/>
        </w:rPr>
        <w:t>Kata</w:t>
      </w:r>
      <w:r>
        <w:rPr>
          <w:rFonts w:ascii="Palatino Linotype" w:eastAsia="Palatino Linotype" w:hAnsi="Palatino Linotype" w:cs="Palatino Linotype"/>
          <w:b/>
          <w:i/>
          <w:color w:val="000000"/>
          <w:sz w:val="18"/>
          <w:szCs w:val="18"/>
        </w:rPr>
        <w:t xml:space="preserve"> Kunci: </w:t>
      </w:r>
      <w:r w:rsidR="001F6258" w:rsidRPr="001F6258">
        <w:rPr>
          <w:rFonts w:ascii="Palatino Linotype" w:eastAsia="Palatino Linotype" w:hAnsi="Palatino Linotype" w:cs="Palatino Linotype"/>
          <w:i/>
          <w:color w:val="000000"/>
          <w:sz w:val="18"/>
          <w:szCs w:val="18"/>
        </w:rPr>
        <w:t>Live Streaming TikTok, Fikih Muamalah, Jual Beli Online, Perlindungan Konsumen.</w:t>
      </w:r>
    </w:p>
    <w:p w14:paraId="0000000A" w14:textId="77777777" w:rsidR="002E6163" w:rsidRDefault="002E6163">
      <w:pPr>
        <w:spacing w:after="0" w:line="240" w:lineRule="auto"/>
        <w:jc w:val="both"/>
        <w:rPr>
          <w:rFonts w:ascii="Palatino Linotype" w:eastAsia="Palatino Linotype" w:hAnsi="Palatino Linotype" w:cs="Palatino Linotype"/>
          <w:sz w:val="20"/>
          <w:szCs w:val="20"/>
        </w:rPr>
      </w:pPr>
    </w:p>
    <w:p w14:paraId="0000000B" w14:textId="77777777" w:rsidR="002E6163" w:rsidRDefault="00CF5E7A">
      <w:pPr>
        <w:pBdr>
          <w:top w:val="nil"/>
          <w:left w:val="nil"/>
          <w:bottom w:val="nil"/>
          <w:right w:val="nil"/>
          <w:between w:val="nil"/>
        </w:pBdr>
        <w:spacing w:after="0" w:line="240" w:lineRule="auto"/>
        <w:jc w:val="center"/>
        <w:rPr>
          <w:rFonts w:ascii="Palatino Linotype" w:eastAsia="Palatino Linotype" w:hAnsi="Palatino Linotype" w:cs="Palatino Linotype"/>
          <w:b/>
          <w:i/>
          <w:color w:val="000000"/>
          <w:sz w:val="36"/>
          <w:szCs w:val="36"/>
          <w:vertAlign w:val="subscript"/>
        </w:rPr>
      </w:pPr>
      <w:r>
        <w:rPr>
          <w:rFonts w:ascii="Palatino Linotype" w:eastAsia="Palatino Linotype" w:hAnsi="Palatino Linotype" w:cs="Palatino Linotype"/>
          <w:b/>
          <w:i/>
          <w:color w:val="000000"/>
          <w:sz w:val="36"/>
          <w:szCs w:val="36"/>
          <w:vertAlign w:val="subscript"/>
        </w:rPr>
        <w:t>Abstract</w:t>
      </w:r>
    </w:p>
    <w:p w14:paraId="0000000C" w14:textId="3C5CFA74" w:rsidR="002E6163" w:rsidRDefault="001F6258">
      <w:pPr>
        <w:spacing w:after="0" w:line="240" w:lineRule="auto"/>
        <w:jc w:val="both"/>
        <w:rPr>
          <w:rFonts w:ascii="Palatino Linotype" w:eastAsia="Palatino Linotype" w:hAnsi="Palatino Linotype" w:cs="Palatino Linotype"/>
          <w:i/>
          <w:sz w:val="20"/>
          <w:szCs w:val="20"/>
        </w:rPr>
      </w:pPr>
      <w:r w:rsidRPr="001F6258">
        <w:rPr>
          <w:rFonts w:ascii="Palatino Linotype" w:eastAsia="Palatino Linotype" w:hAnsi="Palatino Linotype" w:cs="Palatino Linotype"/>
          <w:i/>
          <w:sz w:val="18"/>
          <w:szCs w:val="18"/>
        </w:rPr>
        <w:t>The rapid development of digital technology has given rise to new models of commercial transactions, one of which is buying and selling through live streaming features on TikTok. This practice allows buyers to view goods in real time through video broadcasts without physical presence, raising legal issues from the perspective of fiqh muamalah, particularly regarding the clarity of the object of the contract (ma‘qūd ‘alaih), the element of gharar, and the buyer’s right of khiyār. This study aims to analyze the legal construction of transactions conducted through TikTok live streaming based on the principles of fiqh muamalah and to examine the forms of legal protection available to buyers. The research employs a normative legal method with a juridical-normative and fiqh approach, using library research on classical and contemporary fiqh muamalah literature, fatwas of the National Sharia Council (DSN-MUI), and relevant consumer protection regulations. The findings indicate that transactions conducted through TikTok live streaming are permissible in fiqh muamalah as long as the pillars and conditions of the contract are fulfilled, including the clarity of goods, price, and mutual consent, and as long as no elements of fraud are involved. Furthermore, legal protection for buyers can be ensured through the implementation of khiyār rights, return mechanisms, and consumer protection guarantees under Indonesian positive law. Therefore, the integration of Islamic legal principles and state regulations is essential to ensure legal certainty and justice for all parties involved.</w:t>
      </w:r>
    </w:p>
    <w:p w14:paraId="0000000D" w14:textId="18604A84" w:rsidR="002E6163" w:rsidRDefault="00CF5E7A">
      <w:pPr>
        <w:spacing w:after="0" w:line="240" w:lineRule="auto"/>
        <w:rPr>
          <w:rFonts w:ascii="Palatino Linotype" w:eastAsia="Palatino Linotype" w:hAnsi="Palatino Linotype" w:cs="Palatino Linotype"/>
          <w:b/>
          <w:sz w:val="20"/>
          <w:szCs w:val="20"/>
        </w:rPr>
      </w:pPr>
      <w:r>
        <w:rPr>
          <w:rFonts w:ascii="Palatino Linotype" w:eastAsia="Palatino Linotype" w:hAnsi="Palatino Linotype" w:cs="Palatino Linotype"/>
          <w:b/>
          <w:i/>
          <w:sz w:val="16"/>
          <w:szCs w:val="16"/>
        </w:rPr>
        <w:t>Keywords</w:t>
      </w:r>
      <w:r>
        <w:rPr>
          <w:rFonts w:ascii="Palatino Linotype" w:eastAsia="Palatino Linotype" w:hAnsi="Palatino Linotype" w:cs="Palatino Linotype"/>
          <w:b/>
          <w:i/>
          <w:sz w:val="18"/>
          <w:szCs w:val="18"/>
        </w:rPr>
        <w:t xml:space="preserve">: </w:t>
      </w:r>
      <w:r w:rsidR="001F6258" w:rsidRPr="001F6258">
        <w:rPr>
          <w:rFonts w:ascii="Palatino Linotype" w:eastAsia="Palatino Linotype" w:hAnsi="Palatino Linotype" w:cs="Palatino Linotype"/>
          <w:i/>
          <w:sz w:val="18"/>
          <w:szCs w:val="18"/>
        </w:rPr>
        <w:t>TikTok Live Streaming, Fiqh Muamalah, Online Transactions, Consumer Protection</w:t>
      </w:r>
      <w:r>
        <w:rPr>
          <w:rFonts w:ascii="Palatino Linotype" w:eastAsia="Palatino Linotype" w:hAnsi="Palatino Linotype" w:cs="Palatino Linotype"/>
          <w:i/>
          <w:sz w:val="18"/>
          <w:szCs w:val="18"/>
        </w:rPr>
        <w:t>.</w:t>
      </w:r>
      <w:r>
        <w:rPr>
          <w:rFonts w:ascii="Palatino Linotype" w:eastAsia="Palatino Linotype" w:hAnsi="Palatino Linotype" w:cs="Palatino Linotype"/>
          <w:b/>
          <w:sz w:val="20"/>
          <w:szCs w:val="20"/>
        </w:rPr>
        <w:t xml:space="preserve"> </w:t>
      </w:r>
    </w:p>
    <w:p w14:paraId="0000000E" w14:textId="77777777" w:rsidR="002E6163" w:rsidRDefault="002E6163">
      <w:pPr>
        <w:spacing w:after="0" w:line="240" w:lineRule="auto"/>
        <w:rPr>
          <w:rFonts w:ascii="Palatino Linotype" w:eastAsia="Palatino Linotype" w:hAnsi="Palatino Linotype" w:cs="Palatino Linotype"/>
          <w:b/>
          <w:sz w:val="20"/>
          <w:szCs w:val="20"/>
        </w:rPr>
      </w:pPr>
    </w:p>
    <w:p w14:paraId="0000000F" w14:textId="77777777" w:rsidR="002E6163" w:rsidRDefault="002E6163">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0" w14:textId="77777777" w:rsidR="002E6163" w:rsidRDefault="002E6163">
      <w:pPr>
        <w:pBdr>
          <w:top w:val="nil"/>
          <w:left w:val="nil"/>
          <w:bottom w:val="nil"/>
          <w:right w:val="nil"/>
          <w:between w:val="nil"/>
        </w:pBdr>
        <w:spacing w:after="0" w:line="240" w:lineRule="auto"/>
        <w:jc w:val="both"/>
        <w:rPr>
          <w:rFonts w:ascii="Palatino Linotype" w:eastAsia="Palatino Linotype" w:hAnsi="Palatino Linotype" w:cs="Palatino Linotype"/>
          <w:i/>
          <w:color w:val="000000"/>
          <w:sz w:val="18"/>
          <w:szCs w:val="18"/>
        </w:rPr>
      </w:pPr>
    </w:p>
    <w:p w14:paraId="00000011" w14:textId="77777777" w:rsidR="002E6163" w:rsidRDefault="00CF5E7A">
      <w:pPr>
        <w:numPr>
          <w:ilvl w:val="0"/>
          <w:numId w:val="2"/>
        </w:numPr>
        <w:pBdr>
          <w:top w:val="nil"/>
          <w:left w:val="nil"/>
          <w:bottom w:val="nil"/>
          <w:right w:val="nil"/>
          <w:between w:val="nil"/>
        </w:pBdr>
        <w:spacing w:after="0" w:line="360" w:lineRule="auto"/>
        <w:ind w:left="426" w:hanging="42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PENDAHULUAN</w:t>
      </w:r>
    </w:p>
    <w:p w14:paraId="6C456C01" w14:textId="77777777" w:rsidR="001F6258" w:rsidRPr="001F6258" w:rsidRDefault="001F6258" w:rsidP="001F6258">
      <w:pPr>
        <w:spacing w:after="0" w:line="240" w:lineRule="auto"/>
        <w:ind w:firstLine="567"/>
        <w:jc w:val="both"/>
        <w:rPr>
          <w:rFonts w:ascii="Palatino Linotype" w:hAnsi="Palatino Linotype"/>
          <w:sz w:val="24"/>
          <w:szCs w:val="24"/>
        </w:rPr>
      </w:pPr>
      <w:r w:rsidRPr="001F6258">
        <w:rPr>
          <w:rFonts w:ascii="Palatino Linotype" w:hAnsi="Palatino Linotype"/>
          <w:sz w:val="24"/>
          <w:szCs w:val="24"/>
        </w:rPr>
        <w:t>TikTok sebagai media sosial yang populer di Indonesia pada awal kehadirannya hanya sebatas hiburan berupa video berdurasi pendek sekitar 10 menit, yang berisi tari-tarian kreatif dan edukasi. Namun dengan semakin populernya TikTok, maka TikTok mulai dilirik para pebisnis untuk memasarkan produk-produknya sehingga pada tahun 2021 telah diluncurkannya fitur TikTok Shop yang memungkinkan para penggunanya untuk bertransaksi jual beli secara langsung.</w:t>
      </w:r>
    </w:p>
    <w:p w14:paraId="3E4D5FB8" w14:textId="77777777" w:rsidR="001F6258" w:rsidRPr="001F6258" w:rsidRDefault="001F6258" w:rsidP="001F6258">
      <w:pPr>
        <w:spacing w:after="0" w:line="240" w:lineRule="auto"/>
        <w:ind w:firstLine="567"/>
        <w:jc w:val="both"/>
        <w:rPr>
          <w:rFonts w:ascii="Palatino Linotype" w:hAnsi="Palatino Linotype"/>
          <w:sz w:val="24"/>
          <w:szCs w:val="24"/>
        </w:rPr>
      </w:pPr>
      <w:r w:rsidRPr="001F6258">
        <w:rPr>
          <w:rFonts w:ascii="Palatino Linotype" w:hAnsi="Palatino Linotype"/>
          <w:sz w:val="24"/>
          <w:szCs w:val="24"/>
        </w:rPr>
        <w:t xml:space="preserve">Dalam fitur TikTok Shop dimungkinkan Para Penjual untuk melakukan siaran langsung untuk memasarkan dagangannya. Halmana pembeli akan dapat menanyakan langsung mengenai barang yang dijualnya seperti ukuran, kualitas dan harga. Penjual akan memperlihatkan barang dalam video siaran langsungnya sehingga pembeli merasa nyata seperti layaknya berjumpa langsung di pasar tradisional. Ketika pembeli memutuskan untuk membeli, maka pembeli dapat menekan tombol keranjang kuning untuk selanjutnya melakukan </w:t>
      </w:r>
      <w:r w:rsidRPr="001F6258">
        <w:rPr>
          <w:rFonts w:ascii="Palatino Linotype" w:hAnsi="Palatino Linotype"/>
          <w:i/>
          <w:iCs/>
          <w:sz w:val="24"/>
          <w:szCs w:val="24"/>
        </w:rPr>
        <w:t xml:space="preserve">chek Out </w:t>
      </w:r>
      <w:r w:rsidRPr="001F6258">
        <w:rPr>
          <w:rFonts w:ascii="Palatino Linotype" w:hAnsi="Palatino Linotype"/>
          <w:sz w:val="24"/>
          <w:szCs w:val="24"/>
        </w:rPr>
        <w:t>dengan melakukan pembayaran sistem transfer atau dengan sistem antar ditempat (COD).</w:t>
      </w:r>
    </w:p>
    <w:p w14:paraId="395DEB56" w14:textId="77777777" w:rsidR="001F6258" w:rsidRPr="001F6258" w:rsidRDefault="001F6258" w:rsidP="001F6258">
      <w:pPr>
        <w:spacing w:after="0" w:line="240" w:lineRule="auto"/>
        <w:ind w:firstLine="567"/>
        <w:jc w:val="both"/>
        <w:rPr>
          <w:rFonts w:ascii="Palatino Linotype" w:hAnsi="Palatino Linotype"/>
          <w:sz w:val="24"/>
          <w:szCs w:val="24"/>
        </w:rPr>
      </w:pPr>
      <w:r w:rsidRPr="001F6258">
        <w:rPr>
          <w:rFonts w:ascii="Palatino Linotype" w:hAnsi="Palatino Linotype"/>
          <w:sz w:val="24"/>
          <w:szCs w:val="24"/>
        </w:rPr>
        <w:t xml:space="preserve">Permasalahan yang acapkali terjadi  dialami oleh pembeli adalah terkadang barang yang dimunculkan di video siaran langsung TikTok tidak sama dengan barang yang diantar oleh penjual. Halmana bisa dipengaruhi oleh faktor kualitas kamera, </w:t>
      </w:r>
      <w:r w:rsidRPr="001F6258">
        <w:rPr>
          <w:rFonts w:ascii="Palatino Linotype" w:hAnsi="Palatino Linotype"/>
          <w:i/>
          <w:iCs/>
          <w:sz w:val="24"/>
          <w:szCs w:val="24"/>
        </w:rPr>
        <w:t xml:space="preserve">lighting </w:t>
      </w:r>
      <w:r w:rsidRPr="001F6258">
        <w:rPr>
          <w:rFonts w:ascii="Palatino Linotype" w:hAnsi="Palatino Linotype"/>
          <w:sz w:val="24"/>
          <w:szCs w:val="24"/>
        </w:rPr>
        <w:t xml:space="preserve">dan </w:t>
      </w:r>
      <w:r w:rsidRPr="001F6258">
        <w:rPr>
          <w:rFonts w:ascii="Palatino Linotype" w:hAnsi="Palatino Linotype"/>
          <w:i/>
          <w:iCs/>
          <w:sz w:val="24"/>
          <w:szCs w:val="24"/>
        </w:rPr>
        <w:t xml:space="preserve">filter </w:t>
      </w:r>
      <w:r w:rsidRPr="001F6258">
        <w:rPr>
          <w:rFonts w:ascii="Palatino Linotype" w:hAnsi="Palatino Linotype"/>
          <w:sz w:val="24"/>
          <w:szCs w:val="24"/>
        </w:rPr>
        <w:t xml:space="preserve">TikTok yang dapat memanipulasi warna atau kondisi asli produk yang akan dibeli, sehingga yang menjadi persoalan adalah apakah ketika pembeli memutuskan untuk membeli disebabkan melihat video siaran langsung telah menggugurkan </w:t>
      </w:r>
      <w:r w:rsidRPr="001F6258">
        <w:rPr>
          <w:rFonts w:ascii="Palatino Linotype" w:hAnsi="Palatino Linotype"/>
          <w:i/>
          <w:iCs/>
          <w:sz w:val="24"/>
          <w:szCs w:val="24"/>
        </w:rPr>
        <w:t xml:space="preserve">khiyar ruy`ah </w:t>
      </w:r>
      <w:r w:rsidRPr="001F6258">
        <w:rPr>
          <w:rFonts w:ascii="Palatino Linotype" w:hAnsi="Palatino Linotype"/>
          <w:sz w:val="24"/>
          <w:szCs w:val="24"/>
        </w:rPr>
        <w:t>yaitu hak untuk membatalkan jual beli setelah melihat barang diterimanya ternyata berbeda dengan barang yang tertera dalam siaran langsung TikTok.</w:t>
      </w:r>
    </w:p>
    <w:p w14:paraId="631A25BF" w14:textId="77777777" w:rsidR="001F6258" w:rsidRPr="001F6258" w:rsidRDefault="001F6258" w:rsidP="001F6258">
      <w:pPr>
        <w:spacing w:after="0" w:line="240" w:lineRule="auto"/>
        <w:ind w:firstLine="567"/>
        <w:jc w:val="both"/>
        <w:rPr>
          <w:rFonts w:ascii="Palatino Linotype" w:hAnsi="Palatino Linotype"/>
          <w:sz w:val="24"/>
          <w:szCs w:val="24"/>
        </w:rPr>
      </w:pPr>
      <w:r w:rsidRPr="001F6258">
        <w:rPr>
          <w:rFonts w:ascii="Palatino Linotype" w:hAnsi="Palatino Linotype"/>
          <w:sz w:val="24"/>
          <w:szCs w:val="24"/>
        </w:rPr>
        <w:t>Berdasarkan latar belakang diatas penulis menemukan beberapa permasalahan yaitu:</w:t>
      </w:r>
    </w:p>
    <w:p w14:paraId="3F3E6072" w14:textId="77777777" w:rsidR="001F6258" w:rsidRPr="001F6258" w:rsidRDefault="001F6258" w:rsidP="001F6258">
      <w:pPr>
        <w:pStyle w:val="ListParagraph"/>
        <w:numPr>
          <w:ilvl w:val="0"/>
          <w:numId w:val="4"/>
        </w:numPr>
        <w:tabs>
          <w:tab w:val="clear" w:pos="720"/>
        </w:tabs>
        <w:spacing w:after="0" w:line="240" w:lineRule="auto"/>
        <w:ind w:left="426"/>
        <w:jc w:val="both"/>
        <w:rPr>
          <w:rFonts w:ascii="Palatino Linotype" w:hAnsi="Palatino Linotype"/>
          <w:sz w:val="28"/>
          <w:szCs w:val="28"/>
        </w:rPr>
      </w:pPr>
      <w:r w:rsidRPr="001F6258">
        <w:rPr>
          <w:rFonts w:ascii="Palatino Linotype" w:hAnsi="Palatino Linotype"/>
          <w:sz w:val="24"/>
          <w:szCs w:val="24"/>
        </w:rPr>
        <w:t xml:space="preserve">Bagaimana </w:t>
      </w:r>
      <w:bookmarkStart w:id="0" w:name="_Hlk216814909"/>
      <w:r w:rsidRPr="001F6258">
        <w:rPr>
          <w:rFonts w:ascii="Palatino Linotype" w:hAnsi="Palatino Linotype"/>
          <w:sz w:val="24"/>
          <w:szCs w:val="24"/>
        </w:rPr>
        <w:t>konstruksi hukum melihat  (</w:t>
      </w:r>
      <w:r w:rsidRPr="001F6258">
        <w:rPr>
          <w:rFonts w:ascii="Palatino Linotype" w:hAnsi="Palatino Linotype"/>
          <w:i/>
          <w:iCs/>
          <w:sz w:val="24"/>
          <w:szCs w:val="24"/>
        </w:rPr>
        <w:t>khiyar ruy`ah</w:t>
      </w:r>
      <w:r w:rsidRPr="001F6258">
        <w:rPr>
          <w:rFonts w:ascii="Palatino Linotype" w:hAnsi="Palatino Linotype"/>
          <w:sz w:val="24"/>
          <w:szCs w:val="24"/>
        </w:rPr>
        <w:t xml:space="preserve">) melalui media </w:t>
      </w:r>
      <w:r w:rsidRPr="001F6258">
        <w:rPr>
          <w:rFonts w:ascii="Palatino Linotype" w:hAnsi="Palatino Linotype"/>
          <w:i/>
          <w:iCs/>
          <w:sz w:val="24"/>
          <w:szCs w:val="24"/>
        </w:rPr>
        <w:t>live streaming</w:t>
      </w:r>
      <w:r w:rsidRPr="001F6258">
        <w:rPr>
          <w:rFonts w:ascii="Palatino Linotype" w:hAnsi="Palatino Linotype"/>
          <w:sz w:val="24"/>
          <w:szCs w:val="24"/>
        </w:rPr>
        <w:t xml:space="preserve"> TikTok dalam fiqh muamalah?</w:t>
      </w:r>
    </w:p>
    <w:p w14:paraId="00000012" w14:textId="38877272" w:rsidR="002E6163" w:rsidRPr="001F6258" w:rsidRDefault="001F6258" w:rsidP="001F6258">
      <w:pPr>
        <w:pStyle w:val="ListParagraph"/>
        <w:numPr>
          <w:ilvl w:val="0"/>
          <w:numId w:val="4"/>
        </w:numPr>
        <w:tabs>
          <w:tab w:val="clear" w:pos="720"/>
        </w:tabs>
        <w:spacing w:after="0" w:line="240" w:lineRule="auto"/>
        <w:ind w:left="426"/>
        <w:jc w:val="both"/>
        <w:rPr>
          <w:rFonts w:ascii="Palatino Linotype" w:hAnsi="Palatino Linotype"/>
          <w:sz w:val="28"/>
          <w:szCs w:val="28"/>
        </w:rPr>
      </w:pPr>
      <w:r w:rsidRPr="001F6258">
        <w:rPr>
          <w:rFonts w:ascii="Palatino Linotype" w:hAnsi="Palatino Linotype"/>
          <w:sz w:val="24"/>
          <w:szCs w:val="24"/>
        </w:rPr>
        <w:t xml:space="preserve">Bagaimana perlindungan hukum terhadap pembeli pada media </w:t>
      </w:r>
      <w:r w:rsidRPr="001F6258">
        <w:rPr>
          <w:rFonts w:ascii="Palatino Linotype" w:hAnsi="Palatino Linotype"/>
          <w:i/>
          <w:iCs/>
          <w:sz w:val="24"/>
          <w:szCs w:val="24"/>
        </w:rPr>
        <w:t>live streaming</w:t>
      </w:r>
      <w:r w:rsidRPr="001F6258">
        <w:rPr>
          <w:rFonts w:ascii="Palatino Linotype" w:hAnsi="Palatino Linotype"/>
          <w:sz w:val="24"/>
          <w:szCs w:val="24"/>
        </w:rPr>
        <w:t xml:space="preserve"> TikTok</w:t>
      </w:r>
      <w:bookmarkEnd w:id="0"/>
      <w:r w:rsidRPr="001F6258">
        <w:rPr>
          <w:rFonts w:ascii="Palatino Linotype" w:hAnsi="Palatino Linotype"/>
          <w:sz w:val="24"/>
          <w:szCs w:val="24"/>
        </w:rPr>
        <w:t>?</w:t>
      </w:r>
      <w:r w:rsidRPr="001F6258">
        <w:rPr>
          <w:rFonts w:ascii="Palatino Linotype" w:eastAsia="Palatino Linotype" w:hAnsi="Palatino Linotype" w:cs="Palatino Linotype"/>
          <w:color w:val="000000"/>
        </w:rPr>
        <w:t xml:space="preserve"> </w:t>
      </w:r>
    </w:p>
    <w:p w14:paraId="00000016" w14:textId="77777777" w:rsidR="002E6163" w:rsidRDefault="002E6163">
      <w:pPr>
        <w:spacing w:after="0" w:line="240" w:lineRule="auto"/>
        <w:ind w:firstLine="567"/>
        <w:jc w:val="both"/>
        <w:rPr>
          <w:rFonts w:ascii="Palatino Linotype" w:eastAsia="Palatino Linotype" w:hAnsi="Palatino Linotype" w:cs="Palatino Linotype"/>
          <w:sz w:val="24"/>
          <w:szCs w:val="24"/>
        </w:rPr>
      </w:pPr>
    </w:p>
    <w:p w14:paraId="00000017" w14:textId="77777777" w:rsidR="002E6163" w:rsidRDefault="00CF5E7A">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METODE PENELITIAN</w:t>
      </w:r>
    </w:p>
    <w:p w14:paraId="00000018" w14:textId="75F9D1CF" w:rsidR="002E6163" w:rsidRPr="001F6258" w:rsidRDefault="001F6258">
      <w:pPr>
        <w:pBdr>
          <w:top w:val="nil"/>
          <w:left w:val="nil"/>
          <w:bottom w:val="nil"/>
          <w:right w:val="nil"/>
          <w:between w:val="nil"/>
        </w:pBdr>
        <w:spacing w:after="0" w:line="360" w:lineRule="auto"/>
        <w:ind w:firstLine="720"/>
        <w:jc w:val="both"/>
        <w:rPr>
          <w:rFonts w:ascii="Palatino Linotype" w:eastAsia="Palatino Linotype" w:hAnsi="Palatino Linotype" w:cs="Palatino Linotype"/>
          <w:color w:val="000000"/>
        </w:rPr>
      </w:pPr>
      <w:r w:rsidRPr="001F6258">
        <w:rPr>
          <w:rFonts w:ascii="Palatino Linotype" w:hAnsi="Palatino Linotype"/>
        </w:rPr>
        <w:t xml:space="preserve">Dalam penelitian ini, penulis menggunakan metode penelitian kualitatif, yaitu penelitian yang menghasilkan data deskriptif berupa kata-kata tertulis dengan mendekatan yuridis normatif yaitu penelitian </w:t>
      </w:r>
      <w:r w:rsidRPr="001F6258">
        <w:rPr>
          <w:rFonts w:ascii="Palatino Linotype" w:hAnsi="Palatino Linotype"/>
          <w:i/>
          <w:iCs/>
        </w:rPr>
        <w:t xml:space="preserve">library research </w:t>
      </w:r>
      <w:r w:rsidRPr="001F6258">
        <w:rPr>
          <w:rFonts w:ascii="Palatino Linotype" w:hAnsi="Palatino Linotype"/>
        </w:rPr>
        <w:t xml:space="preserve">yaitu penelitian hukum </w:t>
      </w:r>
      <w:r w:rsidRPr="001F6258">
        <w:rPr>
          <w:rFonts w:ascii="Palatino Linotype" w:hAnsi="Palatino Linotype"/>
        </w:rPr>
        <w:lastRenderedPageBreak/>
        <w:t>yang dilakukan dengan cara meneliti bahan Pustaka atau data sekunder belaka.</w:t>
      </w:r>
      <w:r w:rsidRPr="001F6258">
        <w:rPr>
          <w:rStyle w:val="FootnoteReference"/>
          <w:rFonts w:ascii="Palatino Linotype" w:hAnsi="Palatino Linotype"/>
        </w:rPr>
        <w:footnoteReference w:id="1"/>
      </w:r>
      <w:r w:rsidRPr="001F6258">
        <w:rPr>
          <w:rFonts w:ascii="Palatino Linotype" w:hAnsi="Palatino Linotype"/>
        </w:rPr>
        <w:t xml:space="preserve"> Penguraian dalam penelitian ini bersifat deskriptif yaitu berusaha menjelaskan secara akurat, faktual, dan metodis keadaan atau fitur sekumpulan orang, benda, kondisi, sistem, atau peristiwa hukum terkini, serta hubungan di antara fenomena-fenomena tersebut.</w:t>
      </w:r>
      <w:r w:rsidRPr="001F6258">
        <w:rPr>
          <w:rStyle w:val="FootnoteReference"/>
          <w:rFonts w:ascii="Palatino Linotype" w:hAnsi="Palatino Linotype"/>
        </w:rPr>
        <w:footnoteReference w:id="2"/>
      </w:r>
      <w:r w:rsidRPr="001F6258">
        <w:rPr>
          <w:rFonts w:ascii="Palatino Linotype" w:hAnsi="Palatino Linotype"/>
        </w:rPr>
        <w:t xml:space="preserve"> Adapun bahan penelitian yang penulis gunakan adalah bahan hukum primer yaitu Al-Qur`an dan Hadis Rasulullah SAW, Kitab Undang-Undang Hukum Perdata dan bahan hukum sekunder berupa pendapat-pendapat ahli hukum Islam yang terdapat dalam buku-buku dan jurnal serta tulisan-tulisan dalam internet.</w:t>
      </w:r>
    </w:p>
    <w:p w14:paraId="00000019" w14:textId="77777777" w:rsidR="002E6163" w:rsidRDefault="002E6163">
      <w:pPr>
        <w:pBdr>
          <w:top w:val="nil"/>
          <w:left w:val="nil"/>
          <w:bottom w:val="nil"/>
          <w:right w:val="nil"/>
          <w:between w:val="nil"/>
        </w:pBdr>
        <w:spacing w:after="0" w:line="240" w:lineRule="auto"/>
        <w:ind w:firstLine="720"/>
        <w:jc w:val="both"/>
        <w:rPr>
          <w:rFonts w:ascii="Palatino Linotype" w:eastAsia="Palatino Linotype" w:hAnsi="Palatino Linotype" w:cs="Palatino Linotype"/>
          <w:color w:val="000000"/>
        </w:rPr>
      </w:pPr>
    </w:p>
    <w:p w14:paraId="0000001A" w14:textId="77777777" w:rsidR="002E6163" w:rsidRDefault="00CF5E7A">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HASIL PENELITIAN DAN PEMBAHASAN</w:t>
      </w:r>
    </w:p>
    <w:p w14:paraId="00000022" w14:textId="6AEE6945" w:rsidR="002E6163" w:rsidRPr="00143A48" w:rsidRDefault="00143A48" w:rsidP="00143A48">
      <w:pPr>
        <w:pStyle w:val="ListParagraph"/>
        <w:numPr>
          <w:ilvl w:val="0"/>
          <w:numId w:val="5"/>
        </w:numPr>
        <w:spacing w:after="0" w:line="360" w:lineRule="auto"/>
        <w:jc w:val="both"/>
        <w:rPr>
          <w:rFonts w:ascii="Palatino Linotype" w:eastAsia="Palatino Linotype" w:hAnsi="Palatino Linotype" w:cs="Palatino Linotype"/>
        </w:rPr>
      </w:pPr>
      <w:r w:rsidRPr="00143A48">
        <w:rPr>
          <w:rFonts w:ascii="Palatino Linotype" w:hAnsi="Palatino Linotype"/>
          <w:b/>
          <w:bCs/>
          <w:sz w:val="24"/>
          <w:szCs w:val="24"/>
        </w:rPr>
        <w:t xml:space="preserve">Konstruksi Hukum Melihat Barang  Melalui Media </w:t>
      </w:r>
      <w:r w:rsidRPr="00143A48">
        <w:rPr>
          <w:rFonts w:ascii="Palatino Linotype" w:hAnsi="Palatino Linotype"/>
          <w:b/>
          <w:bCs/>
          <w:i/>
          <w:iCs/>
          <w:sz w:val="24"/>
          <w:szCs w:val="24"/>
        </w:rPr>
        <w:t>Live Streaming</w:t>
      </w:r>
      <w:r w:rsidRPr="00143A48">
        <w:rPr>
          <w:rFonts w:ascii="Palatino Linotype" w:hAnsi="Palatino Linotype"/>
          <w:b/>
          <w:bCs/>
          <w:sz w:val="24"/>
          <w:szCs w:val="24"/>
        </w:rPr>
        <w:t xml:space="preserve"> Dalam Fiqh Muamalah</w:t>
      </w:r>
      <w:r w:rsidRPr="00143A48">
        <w:rPr>
          <w:rFonts w:ascii="Times New Roman" w:hAnsi="Times New Roman"/>
          <w:b/>
          <w:bCs/>
          <w:sz w:val="24"/>
          <w:szCs w:val="24"/>
        </w:rPr>
        <w:t>.</w:t>
      </w:r>
    </w:p>
    <w:p w14:paraId="1D96DF47" w14:textId="77777777" w:rsidR="00143A48" w:rsidRPr="00143A48" w:rsidRDefault="00143A48" w:rsidP="00143A48">
      <w:pPr>
        <w:spacing w:after="0" w:line="360" w:lineRule="auto"/>
        <w:ind w:firstLine="720"/>
        <w:jc w:val="both"/>
        <w:rPr>
          <w:rFonts w:ascii="Palatino Linotype" w:hAnsi="Palatino Linotype"/>
        </w:rPr>
      </w:pPr>
      <w:r w:rsidRPr="00143A48">
        <w:rPr>
          <w:rFonts w:ascii="Palatino Linotype" w:hAnsi="Palatino Linotype"/>
        </w:rPr>
        <w:t>Jual Beli dalam konsep hukum Islam harus memenuhi rukun dan syarat-syarat nya. Rukun adalah sesuatu yang harus dipenuhi untuk sahnya suatu pekerjaan</w:t>
      </w:r>
      <w:r w:rsidRPr="00143A48">
        <w:rPr>
          <w:rStyle w:val="FootnoteReference"/>
          <w:rFonts w:ascii="Palatino Linotype" w:hAnsi="Palatino Linotype"/>
        </w:rPr>
        <w:footnoteReference w:id="3"/>
      </w:r>
      <w:r w:rsidRPr="00143A48">
        <w:rPr>
          <w:rFonts w:ascii="Palatino Linotype" w:hAnsi="Palatino Linotype"/>
        </w:rPr>
        <w:t>, namun lebih tepatnya rukun itu sesuai yang harus dipenuhi untuk dapat terlaksananya pekerjaan. Sedangkan syarat adalah sebagai penentu untuk dapat dinyatakan sahnya suatu pekerjaan.  Adapun rukun jual beli menurut Mahzab Hanafi hanyalah ijab dan kabul yang menunjukkan sikap saling tukar dan saling memberi, sedangkan menurut jumhur ulama rukun jual beli terdiri dari 4 (empat) yaitu:</w:t>
      </w:r>
    </w:p>
    <w:p w14:paraId="40005BC5" w14:textId="77777777" w:rsidR="00143A48" w:rsidRPr="00143A48" w:rsidRDefault="00143A48" w:rsidP="00143A48">
      <w:pPr>
        <w:pStyle w:val="ListParagraph"/>
        <w:numPr>
          <w:ilvl w:val="0"/>
          <w:numId w:val="10"/>
        </w:numPr>
        <w:spacing w:after="0" w:line="360" w:lineRule="auto"/>
        <w:ind w:left="993"/>
        <w:jc w:val="both"/>
        <w:rPr>
          <w:rFonts w:ascii="Palatino Linotype" w:hAnsi="Palatino Linotype"/>
        </w:rPr>
      </w:pPr>
      <w:r w:rsidRPr="00143A48">
        <w:rPr>
          <w:rFonts w:ascii="Palatino Linotype" w:hAnsi="Palatino Linotype"/>
          <w:i/>
          <w:iCs/>
        </w:rPr>
        <w:t xml:space="preserve">Akidain </w:t>
      </w:r>
      <w:r w:rsidRPr="00143A48">
        <w:rPr>
          <w:rFonts w:ascii="Palatino Linotype" w:hAnsi="Palatino Linotype"/>
        </w:rPr>
        <w:t>(penjual dan pembeli);</w:t>
      </w:r>
    </w:p>
    <w:p w14:paraId="68CD5826" w14:textId="77777777" w:rsidR="00143A48" w:rsidRPr="00143A48" w:rsidRDefault="00143A48" w:rsidP="00143A48">
      <w:pPr>
        <w:pStyle w:val="ListParagraph"/>
        <w:numPr>
          <w:ilvl w:val="0"/>
          <w:numId w:val="10"/>
        </w:numPr>
        <w:spacing w:after="0" w:line="360" w:lineRule="auto"/>
        <w:ind w:left="993"/>
        <w:jc w:val="both"/>
        <w:rPr>
          <w:rFonts w:ascii="Palatino Linotype" w:hAnsi="Palatino Linotype"/>
        </w:rPr>
      </w:pPr>
      <w:r w:rsidRPr="00143A48">
        <w:rPr>
          <w:rFonts w:ascii="Palatino Linotype" w:hAnsi="Palatino Linotype"/>
        </w:rPr>
        <w:t>Ada barang yang dibeli;</w:t>
      </w:r>
    </w:p>
    <w:p w14:paraId="28BBA3DD" w14:textId="77777777" w:rsidR="00143A48" w:rsidRPr="00143A48" w:rsidRDefault="00143A48" w:rsidP="00143A48">
      <w:pPr>
        <w:pStyle w:val="ListParagraph"/>
        <w:numPr>
          <w:ilvl w:val="0"/>
          <w:numId w:val="10"/>
        </w:numPr>
        <w:spacing w:after="0" w:line="360" w:lineRule="auto"/>
        <w:ind w:left="993"/>
        <w:jc w:val="both"/>
        <w:rPr>
          <w:rFonts w:ascii="Palatino Linotype" w:hAnsi="Palatino Linotype"/>
        </w:rPr>
      </w:pPr>
      <w:r w:rsidRPr="00143A48">
        <w:rPr>
          <w:rFonts w:ascii="Palatino Linotype" w:hAnsi="Palatino Linotype"/>
          <w:i/>
          <w:iCs/>
        </w:rPr>
        <w:t xml:space="preserve">Sighat </w:t>
      </w:r>
      <w:r w:rsidRPr="00143A48">
        <w:rPr>
          <w:rFonts w:ascii="Palatino Linotype" w:hAnsi="Palatino Linotype"/>
        </w:rPr>
        <w:t>(lafad ijab dan qabul);</w:t>
      </w:r>
    </w:p>
    <w:p w14:paraId="418A2B01" w14:textId="77777777" w:rsidR="00143A48" w:rsidRPr="00143A48" w:rsidRDefault="00143A48" w:rsidP="00143A48">
      <w:pPr>
        <w:pStyle w:val="ListParagraph"/>
        <w:numPr>
          <w:ilvl w:val="0"/>
          <w:numId w:val="10"/>
        </w:numPr>
        <w:spacing w:after="0" w:line="360" w:lineRule="auto"/>
        <w:ind w:left="993"/>
        <w:jc w:val="both"/>
        <w:rPr>
          <w:rFonts w:ascii="Palatino Linotype" w:hAnsi="Palatino Linotype"/>
        </w:rPr>
      </w:pPr>
      <w:r w:rsidRPr="00143A48">
        <w:rPr>
          <w:rFonts w:ascii="Palatino Linotype" w:hAnsi="Palatino Linotype"/>
        </w:rPr>
        <w:t>Ada nilai tukar pengganti barang</w:t>
      </w:r>
      <w:r w:rsidRPr="00143A48">
        <w:rPr>
          <w:rStyle w:val="FootnoteReference"/>
          <w:rFonts w:ascii="Palatino Linotype" w:hAnsi="Palatino Linotype"/>
        </w:rPr>
        <w:footnoteReference w:id="4"/>
      </w:r>
    </w:p>
    <w:p w14:paraId="6CA09768"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 xml:space="preserve">Rukun jual beli sebagaimana pendapat jumhur ulama mengharuskan keberadaan pembeli dan penjual, adanya barang yang hendak dibeli, adanya ijab dan kabul serta adanya nilai tukar pengganti barang sehingga keberadaan perbuatan jual beli dapat </w:t>
      </w:r>
      <w:r w:rsidRPr="00143A48">
        <w:rPr>
          <w:rFonts w:ascii="Palatino Linotype" w:hAnsi="Palatino Linotype"/>
        </w:rPr>
        <w:lastRenderedPageBreak/>
        <w:t>terlaksana. Tanpa terpenuhinya rukun jual beli maka perbuatan jual beli menjadi tidak dapat dilaksanakan.</w:t>
      </w:r>
    </w:p>
    <w:p w14:paraId="67DD6D03"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 xml:space="preserve">Syarat jual beli adalah syarat suatu perbuatan jual beli  dapat dinyatakan sah, yaitu kreteria syarat-syarat seseorang dikatakan sebagai penjual dan pembeli, misalnya penjual adalah pemilik barang dan telah dewasa. </w:t>
      </w:r>
      <w:r w:rsidRPr="00143A48">
        <w:rPr>
          <w:rStyle w:val="FootnoteReference"/>
          <w:rFonts w:ascii="Palatino Linotype" w:hAnsi="Palatino Linotype"/>
        </w:rPr>
        <w:footnoteReference w:id="5"/>
      </w:r>
      <w:r w:rsidRPr="00143A48">
        <w:rPr>
          <w:rFonts w:ascii="Palatino Linotype" w:hAnsi="Palatino Linotype"/>
        </w:rPr>
        <w:t>Maka tidak sah transaksi jual beli yang dilakukan anak kecil yang belum nalar, orang gila atau orang yang dipaksa.</w:t>
      </w:r>
    </w:p>
    <w:p w14:paraId="34ABEC39"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Penentuan syarat sahnya suatu ijab dan qobal terdapat perbedaan pendapat diantara para ulama,</w:t>
      </w:r>
      <w:r w:rsidRPr="00143A48">
        <w:rPr>
          <w:rStyle w:val="FootnoteReference"/>
          <w:rFonts w:ascii="Palatino Linotype" w:hAnsi="Palatino Linotype"/>
        </w:rPr>
        <w:footnoteReference w:id="6"/>
      </w:r>
      <w:r w:rsidRPr="00143A48">
        <w:rPr>
          <w:rFonts w:ascii="Palatino Linotype" w:hAnsi="Palatino Linotype"/>
        </w:rPr>
        <w:t xml:space="preserve"> menurut ulama Hanafiyah, sahnya ijab kabul tidak mengharuskan melalui ucapan lisan, namun dapat melalui tindakan apapun yang menunjukkan kerelaan dalam memindahkan kepemilikan. Sedangkan menurut pendapat ulama Syafi`iyah dan Hanabilah, ijab qobul harus berkesinambungan antara keduanya dalam satu majelis akad tanpa ada pemisah yang dapat merusak akad. Sementara menurut ulama Malikiyah keterpisahan ijab qobul tidak akan merusak akad jual beli selama hal tersebut terjadi menurut kebiasaan.</w:t>
      </w:r>
    </w:p>
    <w:p w14:paraId="42922245"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Syarat jual beli mengenai adanya nilai tukar pengganti barang disebabkan sejarah jual beli adalah tukar menukar (barter). Halmana tentunya barang yang hendak dijual kepada pembeli harus ditukar oleh pembeli seharga atau senilai barang yang dibelinya yang pada saat ini dapat berbentuk uang.</w:t>
      </w:r>
    </w:p>
    <w:p w14:paraId="7B39898E"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Kemudian penentuan syarat sahnya objek yang diperjualbelikan juga disebutkan harus suci, bermanfaat, bisa diserahterimakan dan merupakan milik penuh penjual. Maka tidak sah memperjualbelikan bangkai, darah, daging babi dan barang lain yang menurut syara` tidak ada manfaatnya. Juga tidak sah memperjualbelikan barang yang masih belum berada dalam kekuasaan penjual, barang yang tidak mampu diserahkan dan barang yang berada di tangan seseorang yang tidak memilikinya.</w:t>
      </w:r>
      <w:r w:rsidRPr="00143A48">
        <w:rPr>
          <w:rStyle w:val="FootnoteReference"/>
          <w:rFonts w:ascii="Palatino Linotype" w:hAnsi="Palatino Linotype"/>
        </w:rPr>
        <w:footnoteReference w:id="7"/>
      </w:r>
    </w:p>
    <w:p w14:paraId="695EFA47"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 xml:space="preserve">Kaitannya syarat objek yang dibeli harus dapat diserahterimakan dan dalam penguasaan penjual adalah agar memastikan keberadaan barang yang hendak dibeli. Karena barang yang hendak dijual harus dapat diketahui ketika akad berlangsung. </w:t>
      </w:r>
      <w:r w:rsidRPr="00143A48">
        <w:rPr>
          <w:rStyle w:val="FootnoteReference"/>
          <w:rFonts w:ascii="Palatino Linotype" w:hAnsi="Palatino Linotype"/>
        </w:rPr>
        <w:lastRenderedPageBreak/>
        <w:footnoteReference w:id="8"/>
      </w:r>
      <w:r w:rsidRPr="00143A48">
        <w:rPr>
          <w:rFonts w:ascii="Palatino Linotype" w:hAnsi="Palatino Linotype"/>
        </w:rPr>
        <w:t xml:space="preserve">Apabila barang tersebut tidak dapat diketahui, maka jual beli tidak sah. Untuk mengetahuinya barang yang akan dibeli perlu dilihat sekalipun ukurannya tidak diketahui, kecuali jual beli salam. Jual beli salam yang telah ditetapkan sifat-sifatnya terlebih dahulu (namun barang belum diserahkan) dengan pembayaran kontan. Adapun jual beli suatu barang yang tidak dapat dilihat ketika akad, boleh dilakukan dengan syarat bahwa sifat-sifat barang tersebut dijelaskan sehingga pembeli merasa yakin dengan sifat-sifat barang yang dijelaskan tersebut. Namun jika barang tersebut ternyata berbeda dengan sifat-sifat yang telah disebutkan, maka pembeli berhak melakukan </w:t>
      </w:r>
      <w:r w:rsidRPr="00143A48">
        <w:rPr>
          <w:rFonts w:ascii="Palatino Linotype" w:hAnsi="Palatino Linotype"/>
          <w:i/>
          <w:iCs/>
        </w:rPr>
        <w:t xml:space="preserve">khiyar </w:t>
      </w:r>
      <w:r w:rsidRPr="00143A48">
        <w:rPr>
          <w:rFonts w:ascii="Palatino Linotype" w:hAnsi="Palatino Linotype"/>
        </w:rPr>
        <w:t>untuk memutuskan untuk membeli atau membatalkan jual beli.</w:t>
      </w:r>
    </w:p>
    <w:p w14:paraId="7BB472FF"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Secara etimologi, khiyar berarti memilih, menyeleksi,menyisihkan dan menyaring. Umumnya, ini berarti memutuskan mana dari dua atau lebih objek yang akan diorientasikan adalah yang terbaik. Hak seseorang dalam akad jual beli untuk memilih antara dua hal yang diinginkannya, melanjutkan atau membatalkannya.</w:t>
      </w:r>
      <w:r w:rsidRPr="00143A48">
        <w:rPr>
          <w:rStyle w:val="FootnoteReference"/>
          <w:rFonts w:ascii="Palatino Linotype" w:hAnsi="Palatino Linotype"/>
        </w:rPr>
        <w:footnoteReference w:id="9"/>
      </w:r>
      <w:r w:rsidRPr="00143A48">
        <w:rPr>
          <w:rFonts w:ascii="Palatino Linotype" w:hAnsi="Palatino Linotype"/>
        </w:rPr>
        <w:t xml:space="preserve"> Sedangkan secara terminologis khiyar di definisikan oleh sebagai hak pilih salah satu atau kedua belah pihak untuk melangsungkan atau membatalkan transaksi yang disepakati, sesuai kondisi masing-masing pihak yang melakukan transaksi.</w:t>
      </w:r>
      <w:r w:rsidRPr="00143A48">
        <w:rPr>
          <w:rStyle w:val="FootnoteReference"/>
          <w:rFonts w:ascii="Palatino Linotype" w:hAnsi="Palatino Linotype"/>
        </w:rPr>
        <w:footnoteReference w:id="10"/>
      </w:r>
    </w:p>
    <w:p w14:paraId="54AC8E7B" w14:textId="77777777" w:rsidR="00143A48" w:rsidRPr="00143A48" w:rsidRDefault="00143A48" w:rsidP="00143A48">
      <w:pPr>
        <w:spacing w:after="0" w:line="360" w:lineRule="auto"/>
        <w:ind w:firstLine="567"/>
        <w:jc w:val="both"/>
        <w:rPr>
          <w:rFonts w:ascii="Palatino Linotype" w:hAnsi="Palatino Linotype"/>
        </w:rPr>
      </w:pPr>
      <w:r w:rsidRPr="00143A48">
        <w:rPr>
          <w:rFonts w:ascii="Palatino Linotype" w:hAnsi="Palatino Linotype"/>
        </w:rPr>
        <w:t>Dalam konsep fikih muamalah hak khiyar terdapat beberapa macam, yaitu:</w:t>
      </w:r>
    </w:p>
    <w:p w14:paraId="7AE2E99C" w14:textId="77777777" w:rsidR="00143A48" w:rsidRPr="00143A48" w:rsidRDefault="00143A48" w:rsidP="00143A48">
      <w:pPr>
        <w:pStyle w:val="ListParagraph"/>
        <w:numPr>
          <w:ilvl w:val="0"/>
          <w:numId w:val="8"/>
        </w:numPr>
        <w:spacing w:after="0" w:line="360" w:lineRule="auto"/>
        <w:ind w:left="851" w:hanging="284"/>
        <w:jc w:val="both"/>
        <w:rPr>
          <w:rFonts w:ascii="Palatino Linotype" w:hAnsi="Palatino Linotype"/>
        </w:rPr>
      </w:pPr>
      <w:r w:rsidRPr="00143A48">
        <w:rPr>
          <w:rFonts w:ascii="Palatino Linotype" w:hAnsi="Palatino Linotype"/>
        </w:rPr>
        <w:t xml:space="preserve">Khiyar Syarat adalah ketika seseorang membeli sesuatu dari pihak penjual dengan syarat pembeli dapat melakukan </w:t>
      </w:r>
      <w:r w:rsidRPr="00143A48">
        <w:rPr>
          <w:rFonts w:ascii="Palatino Linotype" w:hAnsi="Palatino Linotype"/>
          <w:i/>
          <w:iCs/>
        </w:rPr>
        <w:t xml:space="preserve">khiyar </w:t>
      </w:r>
      <w:r w:rsidRPr="00143A48">
        <w:rPr>
          <w:rFonts w:ascii="Palatino Linotype" w:hAnsi="Palatino Linotype"/>
        </w:rPr>
        <w:t>dalam jangka waktu tertentu dan sudah di sepakati sebelumnya, meskipun dalam jangka waktu yang lama. Jika pembeli mau, dia bisa langsung membuat kontrak jual beli, dan jika dia ingin membatalkan, maka dia bisa membatalkan akad jual beli tersebut dengan alasan tertentu;</w:t>
      </w:r>
      <w:r w:rsidRPr="00143A48">
        <w:rPr>
          <w:rStyle w:val="FootnoteReference"/>
          <w:rFonts w:ascii="Palatino Linotype" w:hAnsi="Palatino Linotype"/>
        </w:rPr>
        <w:footnoteReference w:id="11"/>
      </w:r>
    </w:p>
    <w:p w14:paraId="6E28F935" w14:textId="77777777" w:rsidR="00143A48" w:rsidRPr="00143A48" w:rsidRDefault="00143A48" w:rsidP="00143A48">
      <w:pPr>
        <w:pStyle w:val="ListParagraph"/>
        <w:numPr>
          <w:ilvl w:val="0"/>
          <w:numId w:val="8"/>
        </w:numPr>
        <w:spacing w:after="0" w:line="360" w:lineRule="auto"/>
        <w:ind w:left="851" w:hanging="284"/>
        <w:jc w:val="both"/>
        <w:rPr>
          <w:rFonts w:ascii="Palatino Linotype" w:hAnsi="Palatino Linotype"/>
        </w:rPr>
      </w:pPr>
      <w:r w:rsidRPr="00143A48">
        <w:rPr>
          <w:rFonts w:ascii="Palatino Linotype" w:hAnsi="Palatino Linotype"/>
        </w:rPr>
        <w:t xml:space="preserve">Khiyar Naqdi adalah Ketika dua pihak sepakat untuk menjual sesuatu dengan syarat pembeli tidak dapat mengembalikan uang atau penjual tidak menyerahkan produk dalam jangka waktu tertentu, maka terjadilah khiyar </w:t>
      </w:r>
      <w:r w:rsidRPr="00143A48">
        <w:rPr>
          <w:rFonts w:ascii="Palatino Linotype" w:hAnsi="Palatino Linotype"/>
        </w:rPr>
        <w:lastRenderedPageBreak/>
        <w:t>naqdi. Pihak yang dilanggar kemudian memiliki opsi untuk mengakhiri atau melanjutkan kontrak;</w:t>
      </w:r>
      <w:r w:rsidRPr="00143A48">
        <w:rPr>
          <w:rStyle w:val="FootnoteReference"/>
          <w:rFonts w:ascii="Palatino Linotype" w:hAnsi="Palatino Linotype"/>
        </w:rPr>
        <w:t xml:space="preserve"> </w:t>
      </w:r>
      <w:r w:rsidRPr="00143A48">
        <w:rPr>
          <w:rStyle w:val="FootnoteReference"/>
          <w:rFonts w:ascii="Palatino Linotype" w:hAnsi="Palatino Linotype"/>
        </w:rPr>
        <w:footnoteReference w:id="12"/>
      </w:r>
    </w:p>
    <w:p w14:paraId="34ED6A0E" w14:textId="77777777" w:rsidR="00143A48" w:rsidRPr="00143A48" w:rsidRDefault="00143A48" w:rsidP="00143A48">
      <w:pPr>
        <w:pStyle w:val="ListParagraph"/>
        <w:numPr>
          <w:ilvl w:val="0"/>
          <w:numId w:val="8"/>
        </w:numPr>
        <w:spacing w:after="0" w:line="360" w:lineRule="auto"/>
        <w:ind w:left="851" w:hanging="284"/>
        <w:jc w:val="both"/>
        <w:rPr>
          <w:rFonts w:ascii="Palatino Linotype" w:hAnsi="Palatino Linotype"/>
        </w:rPr>
      </w:pPr>
      <w:r w:rsidRPr="00143A48">
        <w:rPr>
          <w:rFonts w:ascii="Palatino Linotype" w:hAnsi="Palatino Linotype"/>
        </w:rPr>
        <w:t>Khiyar Ruq`yah adalah khiyar</w:t>
      </w:r>
      <w:r w:rsidRPr="00143A48">
        <w:rPr>
          <w:rFonts w:ascii="Palatino Linotype" w:hAnsi="Palatino Linotype"/>
          <w:i/>
          <w:iCs/>
        </w:rPr>
        <w:t xml:space="preserve"> </w:t>
      </w:r>
      <w:r w:rsidRPr="00143A48">
        <w:rPr>
          <w:rFonts w:ascii="Palatino Linotype" w:hAnsi="Palatino Linotype"/>
        </w:rPr>
        <w:t>yang terjadi dalam jual beli yang hanya mengacu pada ciri suatu benda tanpa benar-benar menunjukkan benda tersebut. Sehingga, jika kontrak telah ditandatangani tetapi barang yang dibeli atau dijual tidak memenuhi kriteria dan persyaratan yang disepakati oleh kedua belah pihak, maka pembeli memiliki opsi untuk memenuhi atau mengakhiri kesepakatan tersebut;</w:t>
      </w:r>
      <w:r w:rsidRPr="00143A48">
        <w:rPr>
          <w:rStyle w:val="FootnoteReference"/>
          <w:rFonts w:ascii="Palatino Linotype" w:hAnsi="Palatino Linotype"/>
        </w:rPr>
        <w:t xml:space="preserve"> </w:t>
      </w:r>
      <w:r w:rsidRPr="00143A48">
        <w:rPr>
          <w:rStyle w:val="FootnoteReference"/>
          <w:rFonts w:ascii="Palatino Linotype" w:hAnsi="Palatino Linotype"/>
        </w:rPr>
        <w:footnoteReference w:id="13"/>
      </w:r>
    </w:p>
    <w:p w14:paraId="130A620C" w14:textId="77777777" w:rsidR="00143A48" w:rsidRPr="00143A48" w:rsidRDefault="00143A48" w:rsidP="00143A48">
      <w:pPr>
        <w:pStyle w:val="ListParagraph"/>
        <w:numPr>
          <w:ilvl w:val="0"/>
          <w:numId w:val="8"/>
        </w:numPr>
        <w:spacing w:after="0" w:line="360" w:lineRule="auto"/>
        <w:ind w:left="851" w:hanging="284"/>
        <w:jc w:val="both"/>
        <w:rPr>
          <w:rFonts w:ascii="Palatino Linotype" w:hAnsi="Palatino Linotype"/>
        </w:rPr>
      </w:pPr>
      <w:r w:rsidRPr="00143A48">
        <w:rPr>
          <w:rFonts w:ascii="Palatino Linotype" w:hAnsi="Palatino Linotype"/>
        </w:rPr>
        <w:t>Khiyar Cacat adalah Pembeli berhak mengembalikan barang yang telah dibelinya apabila barang tersebut memiliki cacat yang menurunkan kualitas barang atau menurunkan harga, sedangkan pada umumnya barang tersebut dan pada saat akad cacat, tetapi pembeli tida mengetahuinya. barang cacat atau timbul setelah akad, yaitu sebelum diterimanya;</w:t>
      </w:r>
      <w:r w:rsidRPr="00143A48">
        <w:rPr>
          <w:rStyle w:val="FootnoteReference"/>
          <w:rFonts w:ascii="Palatino Linotype" w:hAnsi="Palatino Linotype"/>
        </w:rPr>
        <w:footnoteReference w:id="14"/>
      </w:r>
    </w:p>
    <w:p w14:paraId="10601A5D" w14:textId="77777777" w:rsidR="00143A48" w:rsidRPr="00143A48" w:rsidRDefault="00143A48" w:rsidP="00143A48">
      <w:pPr>
        <w:pStyle w:val="ListParagraph"/>
        <w:numPr>
          <w:ilvl w:val="0"/>
          <w:numId w:val="8"/>
        </w:numPr>
        <w:spacing w:after="0" w:line="360" w:lineRule="auto"/>
        <w:ind w:left="851" w:hanging="284"/>
        <w:jc w:val="both"/>
        <w:rPr>
          <w:rFonts w:ascii="Palatino Linotype" w:hAnsi="Palatino Linotype"/>
        </w:rPr>
      </w:pPr>
      <w:r w:rsidRPr="00143A48">
        <w:rPr>
          <w:rFonts w:ascii="Palatino Linotype" w:hAnsi="Palatino Linotype"/>
        </w:rPr>
        <w:t>Khiyar Ghabn dan Taqrib adalah suara di mana penjual menipu pembeli atau sebaliknya dengan katakata, misalnya harga rendah, atau dengan tindakan, yaitu penipuan yang sifatnya adalah penipuan yang buruk yang merugikan pihak pembeli;</w:t>
      </w:r>
      <w:r w:rsidRPr="00143A48">
        <w:rPr>
          <w:rStyle w:val="FootnoteReference"/>
          <w:rFonts w:ascii="Palatino Linotype" w:hAnsi="Palatino Linotype"/>
        </w:rPr>
        <w:footnoteReference w:id="15"/>
      </w:r>
    </w:p>
    <w:p w14:paraId="51E01782" w14:textId="77777777" w:rsidR="00143A48" w:rsidRPr="00143A48" w:rsidRDefault="00143A48" w:rsidP="00143A48">
      <w:pPr>
        <w:pStyle w:val="ListParagraph"/>
        <w:numPr>
          <w:ilvl w:val="0"/>
          <w:numId w:val="8"/>
        </w:numPr>
        <w:spacing w:after="0" w:line="360" w:lineRule="auto"/>
        <w:ind w:left="851" w:hanging="284"/>
        <w:jc w:val="both"/>
        <w:rPr>
          <w:rFonts w:ascii="Palatino Linotype" w:hAnsi="Palatino Linotype"/>
        </w:rPr>
      </w:pPr>
      <w:r w:rsidRPr="00143A48">
        <w:rPr>
          <w:rFonts w:ascii="Palatino Linotype" w:hAnsi="Palatino Linotype"/>
        </w:rPr>
        <w:t>Khiyar Majlis adalah Selama kedua belah pihak masih dalam majelis akad dan belum berpisah, khiyar majlis</w:t>
      </w:r>
      <w:r w:rsidRPr="00143A48">
        <w:rPr>
          <w:rFonts w:ascii="Palatino Linotype" w:hAnsi="Palatino Linotype"/>
          <w:i/>
          <w:iCs/>
        </w:rPr>
        <w:t xml:space="preserve"> </w:t>
      </w:r>
      <w:r w:rsidRPr="00143A48">
        <w:rPr>
          <w:rFonts w:ascii="Palatino Linotype" w:hAnsi="Palatino Linotype"/>
        </w:rPr>
        <w:t>adalah hak untuk memilih bagi pihak penjual dan pembeli untuk melanjutkan atau membatalkan transaksi jual beli;</w:t>
      </w:r>
      <w:r w:rsidRPr="00143A48">
        <w:rPr>
          <w:rStyle w:val="FootnoteReference"/>
          <w:rFonts w:ascii="Palatino Linotype" w:hAnsi="Palatino Linotype"/>
        </w:rPr>
        <w:footnoteReference w:id="16"/>
      </w:r>
    </w:p>
    <w:p w14:paraId="1CF2B922" w14:textId="77777777" w:rsidR="00143A48" w:rsidRPr="00143A48" w:rsidRDefault="00143A48" w:rsidP="00143A48">
      <w:pPr>
        <w:pStyle w:val="ListParagraph"/>
        <w:numPr>
          <w:ilvl w:val="0"/>
          <w:numId w:val="8"/>
        </w:numPr>
        <w:spacing w:after="0" w:line="360" w:lineRule="auto"/>
        <w:ind w:left="851" w:hanging="284"/>
        <w:jc w:val="both"/>
        <w:rPr>
          <w:rFonts w:ascii="Palatino Linotype" w:hAnsi="Palatino Linotype"/>
        </w:rPr>
      </w:pPr>
      <w:r w:rsidRPr="00143A48">
        <w:rPr>
          <w:rFonts w:ascii="Palatino Linotype" w:hAnsi="Palatino Linotype"/>
        </w:rPr>
        <w:t>Khiyar Ta`yin adalah khiyar</w:t>
      </w:r>
      <w:r w:rsidRPr="00143A48">
        <w:rPr>
          <w:rFonts w:ascii="Palatino Linotype" w:hAnsi="Palatino Linotype"/>
          <w:i/>
          <w:iCs/>
        </w:rPr>
        <w:t xml:space="preserve"> </w:t>
      </w:r>
      <w:r w:rsidRPr="00143A48">
        <w:rPr>
          <w:rFonts w:ascii="Palatino Linotype" w:hAnsi="Palatino Linotype"/>
        </w:rPr>
        <w:t>yang terjadi dalam hal barang yang menjadi objek jual beli tidak hanya berupa suatu barang, jika pembeli telah menentukan pilihannya terhadap suatu barang, maka barang tersebut menjadi akad.</w:t>
      </w:r>
      <w:r w:rsidRPr="00143A48">
        <w:rPr>
          <w:rStyle w:val="FootnoteReference"/>
          <w:rFonts w:ascii="Palatino Linotype" w:hAnsi="Palatino Linotype"/>
        </w:rPr>
        <w:footnoteReference w:id="17"/>
      </w:r>
    </w:p>
    <w:p w14:paraId="26B51E33"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rPr>
        <w:lastRenderedPageBreak/>
        <w:t>Hak khiyar adalah wujud dari pertimbangan keputusan untuk meneruskan jual beli, yang dalam perspektif pembeli adalah telah mengetahui dengan benar wujud barang yang hendak dibeli. Untuk mengetahui barang yang hendak dibeli, maka pembeli harus melihat secara nyata barang yang hendak dibeli sehingga mengetahui apa kecacatan terhadap barang tersebut. Apabila pembeli telah mengetahui tingkat kecacatan barang yang hendak dibelinya maka ia berhak untuk membatalkan atau meneruskan jual beli sehingga kedua belah pihak baik pembeli maupun penjual mencapai kesepakatan akan jual beli dan tidak ada sama sekali yang menderita kerugian.</w:t>
      </w:r>
    </w:p>
    <w:p w14:paraId="0D5463FF"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rPr>
        <w:t>Dalam konteks melihat barang dalam media live streaming tiktok, maka menurut hemat penulis tidak sepenuhnya dapat</w:t>
      </w:r>
      <w:r w:rsidRPr="00143A48">
        <w:rPr>
          <w:rFonts w:ascii="Palatino Linotype" w:hAnsi="Palatino Linotype"/>
          <w:b/>
          <w:bCs/>
        </w:rPr>
        <w:t xml:space="preserve"> </w:t>
      </w:r>
      <w:r w:rsidRPr="00143A48">
        <w:rPr>
          <w:rStyle w:val="Strong"/>
          <w:rFonts w:ascii="Palatino Linotype" w:hAnsi="Palatino Linotype"/>
        </w:rPr>
        <w:t>disamakan secara fungsi (qiyās ma‘nawī)</w:t>
      </w:r>
      <w:r w:rsidRPr="00143A48">
        <w:rPr>
          <w:rFonts w:ascii="Palatino Linotype" w:hAnsi="Palatino Linotype"/>
          <w:b/>
          <w:bCs/>
        </w:rPr>
        <w:t xml:space="preserve"> </w:t>
      </w:r>
      <w:r w:rsidRPr="00143A48">
        <w:rPr>
          <w:rFonts w:ascii="Palatino Linotype" w:hAnsi="Palatino Linotype"/>
        </w:rPr>
        <w:t xml:space="preserve">dengan </w:t>
      </w:r>
      <w:r w:rsidRPr="00143A48">
        <w:rPr>
          <w:rStyle w:val="Emphasis"/>
          <w:rFonts w:ascii="Palatino Linotype" w:hAnsi="Palatino Linotype"/>
        </w:rPr>
        <w:t>melihat barang secara langsung</w:t>
      </w:r>
      <w:r w:rsidRPr="00143A48">
        <w:rPr>
          <w:rFonts w:ascii="Palatino Linotype" w:hAnsi="Palatino Linotype"/>
          <w:b/>
          <w:bCs/>
        </w:rPr>
        <w:t xml:space="preserve">, </w:t>
      </w:r>
      <w:r w:rsidRPr="00143A48">
        <w:rPr>
          <w:rFonts w:ascii="Palatino Linotype" w:hAnsi="Palatino Linotype"/>
        </w:rPr>
        <w:t>sehingga secara hukum</w:t>
      </w:r>
      <w:r w:rsidRPr="00143A48">
        <w:rPr>
          <w:rFonts w:ascii="Palatino Linotype" w:hAnsi="Palatino Linotype"/>
          <w:b/>
          <w:bCs/>
        </w:rPr>
        <w:t xml:space="preserve"> </w:t>
      </w:r>
      <w:r w:rsidRPr="00143A48">
        <w:rPr>
          <w:rStyle w:val="Strong"/>
          <w:rFonts w:ascii="Palatino Linotype" w:hAnsi="Palatino Linotype"/>
        </w:rPr>
        <w:t>hak khiyār tetap relevan dan bahkan semakin penting</w:t>
      </w:r>
      <w:r w:rsidRPr="00143A48">
        <w:rPr>
          <w:rFonts w:ascii="Palatino Linotype" w:hAnsi="Palatino Linotype"/>
          <w:b/>
          <w:bCs/>
        </w:rPr>
        <w:t xml:space="preserve">. </w:t>
      </w:r>
      <w:r w:rsidRPr="00143A48">
        <w:rPr>
          <w:rFonts w:ascii="Palatino Linotype" w:hAnsi="Palatino Linotype"/>
          <w:i/>
          <w:iCs/>
        </w:rPr>
        <w:t>Live Streaming</w:t>
      </w:r>
      <w:r w:rsidRPr="00143A48">
        <w:rPr>
          <w:rFonts w:ascii="Palatino Linotype" w:hAnsi="Palatino Linotype"/>
        </w:rPr>
        <w:t xml:space="preserve"> memungkinkan pembeli melihat bentuk, ukuran dan fungsi barang yang hendak dibelinya. Pembeli dapat bertanya yang langsung dapat direspon oleh penjual melalui video.</w:t>
      </w:r>
    </w:p>
    <w:p w14:paraId="36CCF31C" w14:textId="77777777" w:rsid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rPr>
        <w:t xml:space="preserve">Namun demikian </w:t>
      </w:r>
      <w:r w:rsidRPr="00143A48">
        <w:rPr>
          <w:rFonts w:ascii="Palatino Linotype" w:hAnsi="Palatino Linotype"/>
          <w:i/>
          <w:iCs/>
        </w:rPr>
        <w:t>Live Streaming</w:t>
      </w:r>
      <w:r w:rsidRPr="00143A48">
        <w:rPr>
          <w:rFonts w:ascii="Palatino Linotype" w:hAnsi="Palatino Linotype"/>
        </w:rPr>
        <w:t xml:space="preserve"> tentu tidak dapat disamakan dengan melihat langsung, disebabkan warna yang terdapat pada video dapat saja berbeda akibat dari pencahayaan dan kamera. Selain itu terkait dengan tekstur, berat dan kualitas rill tidak bisa dirasakan langsung sehingga terdapat kemungkinan seleksi sudut pandang oleh pejual. Maka oleh karenanya meskipun pembeli dapat melihat langsung barang yang hendak dibelinya, maka secara hukum pembeli tetap memiliki hak khiyar setelah barang yang diterimanya sampai ditangannya. Karena menjaga keadilan transaksi tidak sempurna kecuali dengan khiyār, maka khiyār menjadi penting.</w:t>
      </w:r>
    </w:p>
    <w:p w14:paraId="1B022FA5" w14:textId="77777777" w:rsidR="00143A48" w:rsidRDefault="00143A48" w:rsidP="00143A48">
      <w:pPr>
        <w:spacing w:after="0" w:line="360" w:lineRule="auto"/>
        <w:ind w:left="66" w:firstLine="501"/>
        <w:jc w:val="both"/>
        <w:rPr>
          <w:rFonts w:ascii="Palatino Linotype" w:hAnsi="Palatino Linotype"/>
        </w:rPr>
      </w:pPr>
    </w:p>
    <w:p w14:paraId="6037DC98" w14:textId="0FD6BEE1" w:rsidR="00143A48" w:rsidRPr="00143A48" w:rsidRDefault="00143A48" w:rsidP="00143A48">
      <w:pPr>
        <w:pStyle w:val="ListParagraph"/>
        <w:numPr>
          <w:ilvl w:val="0"/>
          <w:numId w:val="5"/>
        </w:numPr>
        <w:spacing w:after="0" w:line="360" w:lineRule="auto"/>
        <w:jc w:val="both"/>
        <w:rPr>
          <w:rFonts w:ascii="Palatino Linotype" w:hAnsi="Palatino Linotype"/>
        </w:rPr>
      </w:pPr>
      <w:r w:rsidRPr="00143A48">
        <w:rPr>
          <w:rFonts w:ascii="Palatino Linotype" w:hAnsi="Palatino Linotype"/>
          <w:b/>
          <w:bCs/>
        </w:rPr>
        <w:t xml:space="preserve">Perlindungan Hukum terhadap Pembeli pada media </w:t>
      </w:r>
      <w:r w:rsidRPr="00143A48">
        <w:rPr>
          <w:rFonts w:ascii="Palatino Linotype" w:hAnsi="Palatino Linotype"/>
          <w:b/>
          <w:bCs/>
          <w:i/>
          <w:iCs/>
        </w:rPr>
        <w:t>live streaming</w:t>
      </w:r>
      <w:r w:rsidRPr="00143A48">
        <w:rPr>
          <w:rFonts w:ascii="Palatino Linotype" w:hAnsi="Palatino Linotype"/>
          <w:b/>
          <w:bCs/>
        </w:rPr>
        <w:t xml:space="preserve"> TikTok.</w:t>
      </w:r>
    </w:p>
    <w:p w14:paraId="5A16997F"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rPr>
        <w:t xml:space="preserve">Pembeli merupakan konsumen yang dalam hukum di Indonesia telah dilindungi oleh undang-undang Nomor 8 Tahun 1999 tentang perlindungan konsumen. Perlindungan Konsumen, yang memberikan landasan hukum bagi perlindungan hak-hak konsumen. Undang-undang ini mencakup berbagai aspek, termasuk hak untuk mendapatkan informasi yang benar, hak untuk memilih, dan hak untuk mendapatkan </w:t>
      </w:r>
      <w:r w:rsidRPr="00143A48">
        <w:rPr>
          <w:rFonts w:ascii="Palatino Linotype" w:hAnsi="Palatino Linotype"/>
        </w:rPr>
        <w:lastRenderedPageBreak/>
        <w:t>perlindungan dari praktik bisnis yang merugikan. Namun, dalam konteks live streaming di TikTok, penerapan undang-undang ini menghadapi berbagai tantangan. Karena banyak penjual di TikTok yang tidak terdaftar sebagai badan usaha resmi, sehingga sulit untuk menegakkan hukum jika terjadi pelanggaran. Dalam banyak kasus, konsumen merasa kesulitan untuk mengajukan keluhan atau mendapatkan ganti rugi. Misalnya, dalam kasus penipuan yang melibatkan barang elektronik, konsumen sering kali tidak mendapatkan bantuan hukum yang memadai karena penjual tidak dapat dilacak atau dihubungi kembali.</w:t>
      </w:r>
    </w:p>
    <w:p w14:paraId="300B74A7"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rPr>
        <w:t>Di sisi lain, adanya platform e-commerce yang lebih terstruktur, seperti Tokopedia dan Bukalapak, menunjukkan bahwa perlindungan konsumen dapat lebih baik diatur ketika transaksi dilakukan melalui saluran resmi. Dalam hal ini, TikTok perlu mempertimbangkan untuk mengintegrasikan mekanisme perlindungan konsumen yang lebih baik, termasuk sistem pengaduan dan jaminan keamanan transaksi.</w:t>
      </w:r>
    </w:p>
    <w:p w14:paraId="42870A80"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rPr>
        <w:t>Di sisi lain, adanya platform e-commerce yang lebih terstruktur, seperti Tokopedia dan Bukalapak, menunjukkan bahwa perlindungan konsumen dapat lebih baik diatur ketika transaksi dilakukan melalui saluran resmi. Dalam hal ini, TikTok perlu mempertimbangkan untuk mengintegrasikan mekanisme perlindungan konsumen yang lebih baik, termasuk sistem pengaduan dan jaminan keamanan transaksi.</w:t>
      </w:r>
    </w:p>
    <w:p w14:paraId="51AAB68D"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rPr>
        <w:t>Penegakan hukum terhadap pelanggaran yang terjadi di media sosial, termasuk TikTok, merupakan tantangan yang kompleks. Salah satu masalah utama adalah sifat anonim dari banyak transaksi online, yang sering kali menyulitkan penegakan hukum. Menurut laporan dari Cyber Crime Unit Polri, kasus penipuan online meningkat sebesar 30% dalam dua tahun terakhir, dengan banyak kasus yang melibatkan platform media sosial (Polri, 2023). Hal ini menunjukkan bahwa penegakan hukum yang efektif sangat diperlukan untuk melindungi konsumen.</w:t>
      </w:r>
    </w:p>
    <w:p w14:paraId="1D2A2833"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lang w:eastAsia="en-ID"/>
        </w:rPr>
        <w:t xml:space="preserve">Selain itu, banyak konsumen yang tidak mengetahui langkah-langkah yang harus diambil jika mereka menjadi korban penipuan. Edukasi mengenai hak-hak konsumen dan mekanisme pengaduan yang tersedia sangat penting untuk meningkatkan kesadaran masyarakat. Dalam survei yang dilakukan oleh Lembaga Perlindungan Konsumen, hanya 40% responden yang mengetahui cara mengajukan keluhan terkait </w:t>
      </w:r>
      <w:r w:rsidRPr="00143A48">
        <w:rPr>
          <w:rFonts w:ascii="Palatino Linotype" w:hAnsi="Palatino Linotype"/>
          <w:lang w:eastAsia="en-ID"/>
        </w:rPr>
        <w:lastRenderedPageBreak/>
        <w:t>transaksi online (Lembaga Perlindungan Konsumen, 2023). Ini menandakan adanya kesenjangan informasi yang perlu diatasi.</w:t>
      </w:r>
    </w:p>
    <w:p w14:paraId="7554F25C"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lang w:eastAsia="en-ID"/>
        </w:rPr>
        <w:t>Tantangan lain yang dihadapi adalah kurangnya kerjasama antara platform media sosial dan pihak berwenang dalam menangani kasus penipuan. Banyak platform, termasuk TikTok, masih belum memiliki sistem yang memadai untuk menangani pengaduan konsumen secara efektif. Sebagai contoh, pada tahun 2022, TikTok meluncurkan program perlindungan konsumen, namun implementasinya masih terbatas dan belum menjangkau semua pengguna (TikTok, 2022).</w:t>
      </w:r>
    </w:p>
    <w:p w14:paraId="56E29859"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lang w:eastAsia="en-ID"/>
        </w:rPr>
        <w:t>Dalam konteks ini, penting untuk menciptakan kerangka kerja yang lebih kolaboratif antara pemerintah, platform media sosial, dan organisasi perlindungan konsumen. Dengan adanya kerjasama yang baik, diharapkan penegakan hukum dapat dilakukan dengan lebih efektif dan konsumen dapat merasa lebih aman saat bertransaksi di platform seperti TikTok.</w:t>
      </w:r>
    </w:p>
    <w:p w14:paraId="4DFB81F2"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lang w:eastAsia="en-ID"/>
        </w:rPr>
        <w:t>Dengan demikian, tantangan dalam penegakan hukum di era digital memerlukan perhatian serius dari semua pihak terkait. Penelitian ini akan menganalisis lebih dalam mengenai solusi yang dapat diambil untuk meningkatkan penegakan hukum dan perlindungan konsumen di platform live streaming.</w:t>
      </w:r>
    </w:p>
    <w:p w14:paraId="44B5052B"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lang w:eastAsia="en-ID"/>
        </w:rPr>
        <w:t>Untuk meningkatkan perlindungan konsumen di media sosial, termasuk TikTok, penting untuk mengadopsi praktik terbaik yang telah terbukti efektif di negara lain. Salah satu contohnya adalah penerapan sistem verifikasi untuk penjual, di mana hanya penjual yang terdaftar dan telah memenuhi syarat tertentu yang diizinkan untuk melakukan transaksi. Di Tiongkok, misalnya, platform e-commerce seperti Taobao menerapkan sistem rating dan verifikasi yang ketat untuk penjual, sehingga konsumen merasa lebih aman saat berbelanja (China E-Commerce Research Center, 2023).</w:t>
      </w:r>
    </w:p>
    <w:p w14:paraId="6F941DCE"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lang w:eastAsia="en-ID"/>
        </w:rPr>
        <w:t>Selain itu, edukasi konsumen juga menjadi aspek penting dalam perlindungan. Program pendidikan yang menjelaskan hak-hak konsumen dan cara melindungi diri dari penipuan dapat membantu meningkatkan kesadaran masyarakat. Di Inggris, misalnya, pemerintah dan organisasi perlindungan konsumen meluncurkan kampanye edukasi yang berhasil menurunkan tingkat penipuan online sebesar 25% dalam satu tahun (UK Consumer Protection Agency, 2023).</w:t>
      </w:r>
    </w:p>
    <w:p w14:paraId="20486A37" w14:textId="77777777" w:rsidR="00143A48" w:rsidRPr="00143A48" w:rsidRDefault="00143A48" w:rsidP="00143A48">
      <w:pPr>
        <w:spacing w:after="0" w:line="360" w:lineRule="auto"/>
        <w:ind w:left="66" w:firstLine="501"/>
        <w:jc w:val="both"/>
        <w:rPr>
          <w:rFonts w:ascii="Palatino Linotype" w:hAnsi="Palatino Linotype"/>
        </w:rPr>
      </w:pPr>
      <w:r w:rsidRPr="00143A48">
        <w:rPr>
          <w:rFonts w:ascii="Palatino Linotype" w:hAnsi="Palatino Linotype"/>
          <w:lang w:eastAsia="en-ID"/>
        </w:rPr>
        <w:lastRenderedPageBreak/>
        <w:t>Penggunaan teknologi juga dapat menjadi solusi untuk meningkatkan perlindungan konsumen. Misalnya, penerapan teknologi blockchain dapat membantu menciptakan transparansi dalam transaksi, sehingga konsumen dapat melacak asal-usul produk dan memastikan keaslian barang yang dibeli. Beberapa platform e-commerce telah mulai mengadopsi teknologi ini untuk meningkatkan kepercayaan konsumen (Forbes, 2023).</w:t>
      </w:r>
    </w:p>
    <w:p w14:paraId="151F758F" w14:textId="77777777" w:rsidR="00143A48" w:rsidRPr="00143A48" w:rsidRDefault="00143A48" w:rsidP="00143A48">
      <w:pPr>
        <w:spacing w:after="0" w:line="360" w:lineRule="auto"/>
        <w:ind w:left="66" w:firstLine="501"/>
        <w:jc w:val="both"/>
        <w:rPr>
          <w:rFonts w:ascii="Palatino Linotype" w:hAnsi="Palatino Linotype"/>
          <w:lang w:eastAsia="en-ID"/>
        </w:rPr>
      </w:pPr>
      <w:r w:rsidRPr="00143A48">
        <w:rPr>
          <w:rFonts w:ascii="Palatino Linotype" w:hAnsi="Palatino Linotype"/>
          <w:lang w:eastAsia="en-ID"/>
        </w:rPr>
        <w:t>Selain itu, penting juga untuk menciptakan saluran pengaduan yang mudah diakses dan responsif. TikTok dapat mengembangkan fitur pengaduan yang memungkinkan konsumen untuk melaporkan penipuan dengan cepat dan mendapatkan bantuan yang diperlukan. Dengan adanya saluran pengaduan yang efektif, diharapkan konsumen dapat merasa lebih aman saat bertransaksi di platform ini.</w:t>
      </w:r>
    </w:p>
    <w:p w14:paraId="72ED9D8D" w14:textId="77777777" w:rsidR="00143A48" w:rsidRPr="00143A48" w:rsidRDefault="00143A48" w:rsidP="00143A48">
      <w:pPr>
        <w:spacing w:after="0" w:line="360" w:lineRule="auto"/>
        <w:ind w:left="66" w:firstLine="501"/>
        <w:jc w:val="both"/>
        <w:rPr>
          <w:rFonts w:ascii="Palatino Linotype" w:hAnsi="Palatino Linotype"/>
          <w:lang w:eastAsia="en-ID"/>
        </w:rPr>
      </w:pPr>
      <w:r w:rsidRPr="00143A48">
        <w:rPr>
          <w:rFonts w:ascii="Palatino Linotype" w:hAnsi="Palatino Linotype"/>
          <w:lang w:eastAsia="en-ID"/>
        </w:rPr>
        <w:t>Dengan mengadopsi praktik terbaik dari berbagai negara dan memanfaatkan teknologi, perlindungan konsumen di media sosial dapat ditingkatkan secara signifikan. Penelitian ini akan mengeksplorasi lebih lanjut mengenai praktik terbaik yang dapat diterapkan di Indonesia untuk melindungi konsumen di TikTok.</w:t>
      </w:r>
    </w:p>
    <w:p w14:paraId="20C229AE" w14:textId="77777777" w:rsidR="00143A48" w:rsidRPr="00143A48" w:rsidRDefault="00143A48" w:rsidP="00143A48">
      <w:pPr>
        <w:spacing w:after="0" w:line="360" w:lineRule="auto"/>
        <w:ind w:left="66" w:firstLine="501"/>
        <w:jc w:val="both"/>
        <w:rPr>
          <w:rFonts w:ascii="Palatino Linotype" w:hAnsi="Palatino Linotype"/>
          <w:lang w:eastAsia="en-ID"/>
        </w:rPr>
      </w:pPr>
      <w:r w:rsidRPr="00143A48">
        <w:rPr>
          <w:rFonts w:ascii="Palatino Linotype" w:hAnsi="Palatino Linotype"/>
          <w:lang w:eastAsia="en-ID"/>
        </w:rPr>
        <w:t xml:space="preserve">Saat ini TikTok telah menerbitkan akun yang bernama </w:t>
      </w:r>
      <w:r w:rsidRPr="00143A48">
        <w:rPr>
          <w:rFonts w:ascii="Palatino Linotype" w:hAnsi="Palatino Linotype"/>
          <w:i/>
          <w:iCs/>
          <w:lang w:eastAsia="en-ID"/>
        </w:rPr>
        <w:t>E-Commerce</w:t>
      </w:r>
      <w:r w:rsidRPr="00143A48">
        <w:rPr>
          <w:rFonts w:ascii="Palatino Linotype" w:hAnsi="Palatino Linotype"/>
          <w:lang w:eastAsia="en-ID"/>
        </w:rPr>
        <w:t xml:space="preserve"> Guide yang menerangkan pada Juli 2024 </w:t>
      </w:r>
      <w:r w:rsidRPr="00143A48">
        <w:rPr>
          <w:rFonts w:ascii="Palatino Linotype" w:hAnsi="Palatino Linotype"/>
          <w:i/>
          <w:iCs/>
          <w:lang w:eastAsia="en-ID"/>
        </w:rPr>
        <w:t xml:space="preserve">TikTok Shop </w:t>
      </w:r>
      <w:r w:rsidRPr="00143A48">
        <w:rPr>
          <w:rFonts w:ascii="Palatino Linotype" w:hAnsi="Palatino Linotype"/>
          <w:lang w:eastAsia="en-ID"/>
        </w:rPr>
        <w:t xml:space="preserve">telah memperbolehkan untuk melakukan </w:t>
      </w:r>
      <w:r w:rsidRPr="00143A48">
        <w:rPr>
          <w:rFonts w:ascii="Palatino Linotype" w:hAnsi="Palatino Linotype"/>
          <w:i/>
          <w:iCs/>
          <w:lang w:eastAsia="en-ID"/>
        </w:rPr>
        <w:t xml:space="preserve">retur </w:t>
      </w:r>
      <w:r w:rsidRPr="00143A48">
        <w:rPr>
          <w:rFonts w:ascii="Palatino Linotype" w:hAnsi="Palatino Linotype"/>
          <w:lang w:eastAsia="en-ID"/>
        </w:rPr>
        <w:t>dengan syarat-syarat sebagai berikut:</w:t>
      </w:r>
    </w:p>
    <w:p w14:paraId="53C5AAA3" w14:textId="77777777" w:rsidR="00143A48" w:rsidRPr="00143A48" w:rsidRDefault="00143A48" w:rsidP="00143A48">
      <w:pPr>
        <w:pStyle w:val="ListParagraph"/>
        <w:numPr>
          <w:ilvl w:val="0"/>
          <w:numId w:val="9"/>
        </w:numPr>
        <w:spacing w:after="0" w:line="360" w:lineRule="auto"/>
        <w:ind w:left="851"/>
        <w:jc w:val="both"/>
        <w:rPr>
          <w:rFonts w:ascii="Palatino Linotype" w:hAnsi="Palatino Linotype"/>
          <w:lang w:eastAsia="en-ID"/>
        </w:rPr>
      </w:pPr>
      <w:r w:rsidRPr="00143A48">
        <w:rPr>
          <w:rFonts w:ascii="Palatino Linotype" w:hAnsi="Palatino Linotype"/>
          <w:lang w:eastAsia="en-ID"/>
        </w:rPr>
        <w:t>Waktu retur non mall 6 (enam) hari dan mall 15 (lima belas) hari setelah barang diterima;</w:t>
      </w:r>
    </w:p>
    <w:p w14:paraId="6130126B" w14:textId="77777777" w:rsidR="00143A48" w:rsidRPr="00143A48" w:rsidRDefault="00143A48" w:rsidP="00143A48">
      <w:pPr>
        <w:pStyle w:val="ListParagraph"/>
        <w:numPr>
          <w:ilvl w:val="0"/>
          <w:numId w:val="9"/>
        </w:numPr>
        <w:spacing w:after="0" w:line="360" w:lineRule="auto"/>
        <w:ind w:left="851"/>
        <w:jc w:val="both"/>
        <w:rPr>
          <w:rFonts w:ascii="Palatino Linotype" w:hAnsi="Palatino Linotype"/>
          <w:lang w:eastAsia="en-ID"/>
        </w:rPr>
      </w:pPr>
      <w:r w:rsidRPr="00143A48">
        <w:rPr>
          <w:rFonts w:ascii="Palatino Linotype" w:hAnsi="Palatino Linotype"/>
          <w:lang w:eastAsia="en-ID"/>
        </w:rPr>
        <w:t>Catatan buat seller perfoma toko itu aman dan ongkos kirim ditanggung TikTok;</w:t>
      </w:r>
    </w:p>
    <w:p w14:paraId="0C3F7F98" w14:textId="77777777" w:rsidR="00143A48" w:rsidRPr="00143A48" w:rsidRDefault="00143A48" w:rsidP="00143A48">
      <w:pPr>
        <w:pStyle w:val="ListParagraph"/>
        <w:numPr>
          <w:ilvl w:val="0"/>
          <w:numId w:val="9"/>
        </w:numPr>
        <w:spacing w:after="0" w:line="360" w:lineRule="auto"/>
        <w:ind w:left="851"/>
        <w:jc w:val="both"/>
        <w:rPr>
          <w:rFonts w:ascii="Palatino Linotype" w:hAnsi="Palatino Linotype"/>
          <w:lang w:eastAsia="en-ID"/>
        </w:rPr>
      </w:pPr>
      <w:r w:rsidRPr="00143A48">
        <w:rPr>
          <w:rFonts w:ascii="Palatino Linotype" w:hAnsi="Palatino Linotype"/>
          <w:lang w:eastAsia="en-ID"/>
        </w:rPr>
        <w:t>Syarat returnya adalah barang belum dipakai lengkap dengan kemasan, namun tidak berlaku pada parfum, pakaian dalam, barang segel, furniture, elektronik besar.</w:t>
      </w:r>
    </w:p>
    <w:p w14:paraId="361D9840" w14:textId="7B0EB332" w:rsidR="00143A48" w:rsidRPr="00143A48" w:rsidRDefault="00143A48" w:rsidP="00143A48">
      <w:pPr>
        <w:spacing w:after="0" w:line="360" w:lineRule="auto"/>
        <w:ind w:firstLine="567"/>
        <w:jc w:val="both"/>
        <w:rPr>
          <w:rFonts w:ascii="Palatino Linotype" w:eastAsia="Palatino Linotype" w:hAnsi="Palatino Linotype" w:cs="Palatino Linotype"/>
        </w:rPr>
      </w:pPr>
      <w:r w:rsidRPr="00143A48">
        <w:rPr>
          <w:rFonts w:ascii="Palatino Linotype" w:hAnsi="Palatino Linotype"/>
          <w:lang w:eastAsia="en-ID"/>
        </w:rPr>
        <w:t xml:space="preserve">Namun aturan baru yang memungkin untuk retur tidak sepenuhnya menguntungkan pembeli karena ada batasan barang yang boleh di retur. Namun pada prinsipnya untuk meningkatkan perlindungan hukum terhadap pembeli di media live streaming TikTok, maka perlu adanya regulasi yang lebih jelas mengenai transaksi </w:t>
      </w:r>
      <w:r w:rsidRPr="00143A48">
        <w:rPr>
          <w:rFonts w:ascii="Palatino Linotype" w:hAnsi="Palatino Linotype"/>
          <w:lang w:eastAsia="en-ID"/>
        </w:rPr>
        <w:lastRenderedPageBreak/>
        <w:t>online di platform media sosial. Pemerintah dapat mempertimbangkan untuk memperbarui Undang-Undang Perlindungan Konsumen agar mencakup aspek-aspek khusus yang berkaitan dengan transaksi di media sosial.</w:t>
      </w:r>
      <w:r w:rsidRPr="00143A48">
        <w:rPr>
          <w:rFonts w:ascii="Palatino Linotype" w:hAnsi="Palatino Linotype"/>
        </w:rPr>
        <w:t xml:space="preserve"> </w:t>
      </w:r>
      <w:r w:rsidRPr="00143A48">
        <w:rPr>
          <w:rFonts w:ascii="Palatino Linotype" w:hAnsi="Palatino Linotype"/>
          <w:lang w:eastAsia="en-ID"/>
        </w:rPr>
        <w:t>Kemudian TikTok perlu meningkatkan kerjasama dengan lembaga perlindungan konsumen dan pihak berwenang untuk menciptakan mekanisme pengaduan yang lebih efektif. Dengan adanya kerjasama ini, diharapkan penanganan kasus penipuan dapat dilakukan dengan lebih cepat dan efisien, sehingga konsumen merasa lebih aman saat bertransaksi.</w:t>
      </w:r>
      <w:r w:rsidRPr="00143A48">
        <w:rPr>
          <w:rFonts w:ascii="Palatino Linotype" w:hAnsi="Palatino Linotype"/>
        </w:rPr>
        <w:t xml:space="preserve"> </w:t>
      </w:r>
      <w:r w:rsidRPr="00143A48">
        <w:rPr>
          <w:rFonts w:ascii="Palatino Linotype" w:hAnsi="Palatino Linotype"/>
          <w:lang w:eastAsia="en-ID"/>
        </w:rPr>
        <w:t>Selanjutnya edukasi mengenai hak-hak konsumen dan cara bertransaksi yang aman di media sosial harus ditingkatkan. Program edukasi dapat dilakukan melalui kampanye di media sosial, webinar, atau kolaborasi dengan influencer untuk menjangkau lebih banyak pengguna. Dengan meningkatkan kesadaran konsumen, diharapkan mereka dapat mengambil langkah-langkah pencegahan yang tepat.</w:t>
      </w:r>
      <w:r w:rsidRPr="00143A48">
        <w:rPr>
          <w:rFonts w:ascii="Palatino Linotype" w:hAnsi="Palatino Linotype"/>
        </w:rPr>
        <w:t xml:space="preserve"> </w:t>
      </w:r>
      <w:r w:rsidRPr="00143A48">
        <w:rPr>
          <w:rFonts w:ascii="Palatino Linotype" w:hAnsi="Palatino Linotype"/>
          <w:lang w:eastAsia="en-ID"/>
        </w:rPr>
        <w:t>Terakhir, penting untuk melakukan evaluasi dan pemantauan secara berkala terhadap kebijakan dan praktik yang diterapkan. Dengan melakukan evaluasi, TikTok dan pihak berwenang dapat mengidentifikasi area yang perlu diperbaiki dan memastikan bahwa perlindungan konsumen tetap relevan dengan perkembangan teknologi dan perilaku konsumen.</w:t>
      </w:r>
      <w:r w:rsidRPr="00143A48">
        <w:rPr>
          <w:rFonts w:ascii="Palatino Linotype" w:hAnsi="Palatino Linotype"/>
        </w:rPr>
        <w:t xml:space="preserve"> </w:t>
      </w:r>
      <w:r w:rsidRPr="00143A48">
        <w:rPr>
          <w:rFonts w:ascii="Palatino Linotype" w:hAnsi="Palatino Linotype"/>
          <w:lang w:eastAsia="en-ID"/>
        </w:rPr>
        <w:t>Dengan mengimplementasikan rekomendasi ini, diharapkan perlindungan hukum terhadap pembeli di media live streaming TikTok dapat ditingkatkan, sehingga konsumen dapat bertransaksi dengan lebih aman dan nyaman.</w:t>
      </w:r>
    </w:p>
    <w:p w14:paraId="00000023" w14:textId="77777777" w:rsidR="002E6163" w:rsidRDefault="002E6163">
      <w:pPr>
        <w:pBdr>
          <w:top w:val="nil"/>
          <w:left w:val="nil"/>
          <w:bottom w:val="nil"/>
          <w:right w:val="nil"/>
          <w:between w:val="nil"/>
        </w:pBdr>
        <w:spacing w:after="0" w:line="240" w:lineRule="auto"/>
        <w:ind w:left="283"/>
        <w:jc w:val="both"/>
        <w:rPr>
          <w:rFonts w:ascii="Palatino Linotype" w:eastAsia="Palatino Linotype" w:hAnsi="Palatino Linotype" w:cs="Palatino Linotype"/>
          <w:color w:val="000000"/>
        </w:rPr>
      </w:pPr>
    </w:p>
    <w:p w14:paraId="00000024" w14:textId="77777777" w:rsidR="002E6163" w:rsidRDefault="00CF5E7A">
      <w:pPr>
        <w:numPr>
          <w:ilvl w:val="0"/>
          <w:numId w:val="2"/>
        </w:numPr>
        <w:pBdr>
          <w:top w:val="nil"/>
          <w:left w:val="nil"/>
          <w:bottom w:val="nil"/>
          <w:right w:val="nil"/>
          <w:between w:val="nil"/>
        </w:pBdr>
        <w:spacing w:after="0" w:line="360" w:lineRule="auto"/>
        <w:ind w:left="284" w:hanging="28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SIMPULAN</w:t>
      </w:r>
    </w:p>
    <w:p w14:paraId="3F22EB08" w14:textId="2B201047" w:rsidR="00272F3B" w:rsidRPr="00272F3B" w:rsidRDefault="00272F3B" w:rsidP="00272F3B">
      <w:pPr>
        <w:pStyle w:val="ListParagraph"/>
        <w:numPr>
          <w:ilvl w:val="0"/>
          <w:numId w:val="12"/>
        </w:numPr>
        <w:autoSpaceDE w:val="0"/>
        <w:autoSpaceDN w:val="0"/>
        <w:adjustRightInd w:val="0"/>
        <w:spacing w:after="0" w:line="360" w:lineRule="auto"/>
        <w:jc w:val="both"/>
        <w:rPr>
          <w:rFonts w:ascii="Palatino Linotype" w:hAnsi="Palatino Linotype"/>
          <w:b/>
          <w:bCs/>
          <w:color w:val="000000"/>
        </w:rPr>
      </w:pPr>
      <w:r w:rsidRPr="00272F3B">
        <w:rPr>
          <w:rFonts w:ascii="Palatino Linotype" w:hAnsi="Palatino Linotype"/>
          <w:b/>
          <w:bCs/>
          <w:color w:val="000000"/>
        </w:rPr>
        <w:t>Simpulan</w:t>
      </w:r>
    </w:p>
    <w:p w14:paraId="399F7629" w14:textId="77777777" w:rsidR="00272F3B" w:rsidRDefault="00272F3B" w:rsidP="00272F3B">
      <w:pPr>
        <w:spacing w:after="0" w:line="360" w:lineRule="auto"/>
        <w:ind w:firstLine="567"/>
        <w:jc w:val="both"/>
        <w:rPr>
          <w:rFonts w:ascii="Palatino Linotype" w:hAnsi="Palatino Linotype"/>
        </w:rPr>
      </w:pPr>
      <w:r w:rsidRPr="00272F3B">
        <w:rPr>
          <w:rFonts w:ascii="Palatino Linotype" w:hAnsi="Palatino Linotype"/>
        </w:rPr>
        <w:t>Berdasarkan uaraian yang telah penulis jabarkan dalam bab pembahasan, maka diperoleh kesimpulan sebagai berikut:</w:t>
      </w:r>
    </w:p>
    <w:p w14:paraId="2AE2334F" w14:textId="2E5BC5F7" w:rsidR="00897B21" w:rsidRPr="00272F3B" w:rsidRDefault="007F441A" w:rsidP="00272F3B">
      <w:pPr>
        <w:spacing w:after="0" w:line="360" w:lineRule="auto"/>
        <w:ind w:firstLine="567"/>
        <w:jc w:val="both"/>
        <w:rPr>
          <w:rFonts w:ascii="Palatino Linotype" w:hAnsi="Palatino Linotype"/>
          <w:color w:val="000000"/>
        </w:rPr>
      </w:pPr>
      <w:r>
        <w:rPr>
          <w:rFonts w:ascii="Palatino Linotype" w:hAnsi="Palatino Linotype"/>
          <w:color w:val="000000"/>
          <w:lang w:val="en-US"/>
        </w:rPr>
        <w:t>J</w:t>
      </w:r>
      <w:r w:rsidR="00897B21" w:rsidRPr="00897B21">
        <w:rPr>
          <w:rFonts w:ascii="Palatino Linotype" w:hAnsi="Palatino Linotype"/>
          <w:color w:val="000000"/>
        </w:rPr>
        <w:t xml:space="preserve">ual beli melalui media live streaming TikTok dalam perspektif fikih muamalah pada dasarnya dapat dibenarkan selama memenuhi rukun dan syarat sah akad, meliputi adanya para pihak yang cakap hukum, objek jual beli yang jelas, sighat ijab dan kabul, serta nilai tukar yang disepakati, namun praktik melihat barang melalui live streaming tidak sepenuhnya dapat disamakan dengan melihat barang secara langsung karena adanya keterbatasan media yang berpotensi menimbulkan ketidakjelasan objek akad. </w:t>
      </w:r>
      <w:r w:rsidR="00897B21" w:rsidRPr="00897B21">
        <w:rPr>
          <w:rFonts w:ascii="Palatino Linotype" w:hAnsi="Palatino Linotype"/>
          <w:color w:val="000000"/>
        </w:rPr>
        <w:lastRenderedPageBreak/>
        <w:t>Oleh karena itu, penerapan hak khiyār menjadi sangat penting sebagai instrumen keadilan dalam transaksi untuk memberikan kesempatan kepada pembeli memastikan kesesuaian barang setelah diterima. Dari sisi hukum positif, meskipun Undang-Undang Nomor 8 Tahun 1999 tentang Perlindungan Konsumen telah memberikan dasar perlindungan bagi pembeli, implementasinya dalam transaksi live streaming TikTok masih menghadapi berbagai kendala, seperti sulitnya penegakan hukum terhadap penjual tidak terdaftar dan keterbatasan kebijakan retur. Dengan demikian, diperlukan penguatan regulasi, peningkatan tanggung jawab platform, serta sinergi antara prinsip fikih muamalah dan hukum positif agar perlindungan hukum terhadap pembeli dapat terwujud secara optimal dalam transaksi jual beli berbasis live streaming.</w:t>
      </w:r>
    </w:p>
    <w:p w14:paraId="0F541A85" w14:textId="77777777" w:rsidR="00272F3B" w:rsidRPr="00272F3B" w:rsidRDefault="00272F3B" w:rsidP="00272F3B">
      <w:pPr>
        <w:autoSpaceDE w:val="0"/>
        <w:autoSpaceDN w:val="0"/>
        <w:adjustRightInd w:val="0"/>
        <w:spacing w:after="0" w:line="360" w:lineRule="auto"/>
        <w:jc w:val="both"/>
        <w:rPr>
          <w:rFonts w:ascii="Palatino Linotype" w:hAnsi="Palatino Linotype"/>
          <w:color w:val="000000"/>
        </w:rPr>
      </w:pPr>
    </w:p>
    <w:p w14:paraId="288A0EEC" w14:textId="4F2B3F14" w:rsidR="00272F3B" w:rsidRPr="00272F3B" w:rsidRDefault="00272F3B" w:rsidP="00272F3B">
      <w:pPr>
        <w:pStyle w:val="ListParagraph"/>
        <w:numPr>
          <w:ilvl w:val="0"/>
          <w:numId w:val="12"/>
        </w:numPr>
        <w:autoSpaceDE w:val="0"/>
        <w:autoSpaceDN w:val="0"/>
        <w:adjustRightInd w:val="0"/>
        <w:spacing w:after="0" w:line="360" w:lineRule="auto"/>
        <w:jc w:val="both"/>
        <w:rPr>
          <w:rFonts w:ascii="Palatino Linotype" w:hAnsi="Palatino Linotype"/>
          <w:b/>
          <w:bCs/>
          <w:color w:val="000000"/>
        </w:rPr>
      </w:pPr>
      <w:r w:rsidRPr="00272F3B">
        <w:rPr>
          <w:rFonts w:ascii="Palatino Linotype" w:hAnsi="Palatino Linotype"/>
          <w:b/>
          <w:bCs/>
          <w:color w:val="000000"/>
        </w:rPr>
        <w:t>Saran</w:t>
      </w:r>
    </w:p>
    <w:p w14:paraId="536B4CD3" w14:textId="77777777" w:rsidR="00272F3B" w:rsidRPr="00272F3B" w:rsidRDefault="00272F3B" w:rsidP="00272F3B">
      <w:pPr>
        <w:spacing w:after="0" w:line="360" w:lineRule="auto"/>
        <w:ind w:firstLine="567"/>
        <w:jc w:val="both"/>
        <w:rPr>
          <w:rFonts w:ascii="Palatino Linotype" w:hAnsi="Palatino Linotype"/>
          <w:color w:val="000000"/>
        </w:rPr>
      </w:pPr>
      <w:r w:rsidRPr="00272F3B">
        <w:rPr>
          <w:rFonts w:ascii="Palatino Linotype" w:hAnsi="Palatino Linotype"/>
        </w:rPr>
        <w:t>Sepanjang hukum adat masih dihormati, maka keberadaannya akan tetap ada dan eksistensi sehingga diharapkan masyarakat dapat mematuhinya sepanjang memang tidak ada pihak yang dirugikan. Apabila ada pihak yang dirugikan, maka masyarakat mengujinya dengan membawa permasalahan tersebut ke pengadilan sesuai peraturan perundang-undangan yang berlaku.</w:t>
      </w:r>
    </w:p>
    <w:p w14:paraId="00000025" w14:textId="25A82868" w:rsidR="002E6163" w:rsidRPr="00272F3B" w:rsidRDefault="002E6163">
      <w:pPr>
        <w:pBdr>
          <w:top w:val="nil"/>
          <w:left w:val="nil"/>
          <w:bottom w:val="nil"/>
          <w:right w:val="nil"/>
          <w:between w:val="nil"/>
        </w:pBdr>
        <w:spacing w:after="0" w:line="360" w:lineRule="auto"/>
        <w:ind w:firstLine="567"/>
        <w:jc w:val="both"/>
        <w:rPr>
          <w:rFonts w:ascii="Palatino Linotype" w:eastAsia="Palatino Linotype" w:hAnsi="Palatino Linotype" w:cs="Palatino Linotype"/>
          <w:color w:val="000000"/>
        </w:rPr>
      </w:pPr>
    </w:p>
    <w:p w14:paraId="00000026" w14:textId="77777777" w:rsidR="002E6163" w:rsidRDefault="002E6163">
      <w:pPr>
        <w:spacing w:after="0" w:line="240" w:lineRule="auto"/>
        <w:jc w:val="both"/>
        <w:rPr>
          <w:rFonts w:ascii="Palatino Linotype" w:eastAsia="Palatino Linotype" w:hAnsi="Palatino Linotype" w:cs="Palatino Linotype"/>
        </w:rPr>
      </w:pPr>
    </w:p>
    <w:p w14:paraId="00000027" w14:textId="77777777" w:rsidR="002E6163" w:rsidRDefault="002E6163">
      <w:pPr>
        <w:pBdr>
          <w:top w:val="nil"/>
          <w:left w:val="nil"/>
          <w:bottom w:val="nil"/>
          <w:right w:val="nil"/>
          <w:between w:val="nil"/>
        </w:pBdr>
        <w:spacing w:after="0" w:line="240" w:lineRule="auto"/>
        <w:ind w:firstLine="567"/>
        <w:jc w:val="both"/>
        <w:rPr>
          <w:rFonts w:ascii="Palatino Linotype" w:eastAsia="Palatino Linotype" w:hAnsi="Palatino Linotype" w:cs="Palatino Linotype"/>
          <w:color w:val="000000"/>
        </w:rPr>
      </w:pPr>
    </w:p>
    <w:p w14:paraId="00000028" w14:textId="77777777" w:rsidR="002E6163" w:rsidRDefault="002E6163">
      <w:pPr>
        <w:pBdr>
          <w:top w:val="nil"/>
          <w:left w:val="nil"/>
          <w:bottom w:val="nil"/>
          <w:right w:val="nil"/>
          <w:between w:val="nil"/>
        </w:pBdr>
        <w:spacing w:after="0" w:line="240" w:lineRule="auto"/>
        <w:ind w:firstLine="567"/>
        <w:jc w:val="both"/>
        <w:rPr>
          <w:rFonts w:ascii="Palatino Linotype" w:eastAsia="Palatino Linotype" w:hAnsi="Palatino Linotype" w:cs="Palatino Linotype"/>
          <w:color w:val="000000"/>
        </w:rPr>
      </w:pPr>
    </w:p>
    <w:p w14:paraId="00000029" w14:textId="77777777" w:rsidR="002E6163" w:rsidRDefault="00CF5E7A">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DAFTAR PUSTAKA</w:t>
      </w:r>
    </w:p>
    <w:p w14:paraId="5E05D41B" w14:textId="5A08168A" w:rsidR="00272F3B" w:rsidRPr="00272F3B" w:rsidRDefault="00272F3B" w:rsidP="005A01F2">
      <w:pPr>
        <w:pStyle w:val="FootnoteText"/>
        <w:ind w:left="720" w:hanging="720"/>
        <w:jc w:val="both"/>
        <w:rPr>
          <w:rFonts w:ascii="Palatino Linotype" w:hAnsi="Palatino Linotype"/>
          <w:sz w:val="22"/>
          <w:szCs w:val="22"/>
        </w:rPr>
      </w:pPr>
      <w:proofErr w:type="spellStart"/>
      <w:r w:rsidRPr="00272F3B">
        <w:rPr>
          <w:rFonts w:ascii="Palatino Linotype" w:hAnsi="Palatino Linotype"/>
          <w:sz w:val="22"/>
          <w:szCs w:val="22"/>
        </w:rPr>
        <w:t>Soerjono</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Soekamto</w:t>
      </w:r>
      <w:proofErr w:type="spellEnd"/>
      <w:r w:rsidRPr="00272F3B">
        <w:rPr>
          <w:rFonts w:ascii="Palatino Linotype" w:hAnsi="Palatino Linotype"/>
          <w:sz w:val="22"/>
          <w:szCs w:val="22"/>
        </w:rPr>
        <w:t xml:space="preserve"> dan Sri </w:t>
      </w:r>
      <w:proofErr w:type="spellStart"/>
      <w:r w:rsidRPr="00272F3B">
        <w:rPr>
          <w:rFonts w:ascii="Palatino Linotype" w:hAnsi="Palatino Linotype"/>
          <w:sz w:val="22"/>
          <w:szCs w:val="22"/>
        </w:rPr>
        <w:t>Mahmuji</w:t>
      </w:r>
      <w:proofErr w:type="spellEnd"/>
      <w:r w:rsidRPr="00272F3B">
        <w:rPr>
          <w:rFonts w:ascii="Palatino Linotype" w:hAnsi="Palatino Linotype"/>
          <w:sz w:val="22"/>
          <w:szCs w:val="22"/>
        </w:rPr>
        <w:t xml:space="preserve">. </w:t>
      </w:r>
      <w:proofErr w:type="spellStart"/>
      <w:r w:rsidRPr="00272F3B">
        <w:rPr>
          <w:rFonts w:ascii="Palatino Linotype" w:hAnsi="Palatino Linotype"/>
          <w:i/>
          <w:iCs/>
          <w:sz w:val="22"/>
          <w:szCs w:val="22"/>
        </w:rPr>
        <w:t>Penelitian</w:t>
      </w:r>
      <w:proofErr w:type="spellEnd"/>
      <w:r w:rsidRPr="00272F3B">
        <w:rPr>
          <w:rFonts w:ascii="Palatino Linotype" w:hAnsi="Palatino Linotype"/>
          <w:i/>
          <w:iCs/>
          <w:sz w:val="22"/>
          <w:szCs w:val="22"/>
        </w:rPr>
        <w:t xml:space="preserve"> Hukum </w:t>
      </w:r>
      <w:proofErr w:type="spellStart"/>
      <w:r w:rsidRPr="00272F3B">
        <w:rPr>
          <w:rFonts w:ascii="Palatino Linotype" w:hAnsi="Palatino Linotype"/>
          <w:i/>
          <w:iCs/>
          <w:sz w:val="22"/>
          <w:szCs w:val="22"/>
        </w:rPr>
        <w:t>Normatif</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Suatu</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Tinjauan</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Singkat</w:t>
      </w:r>
      <w:proofErr w:type="spellEnd"/>
      <w:r w:rsidRPr="00272F3B">
        <w:rPr>
          <w:rFonts w:ascii="Palatino Linotype" w:hAnsi="Palatino Linotype"/>
          <w:sz w:val="22"/>
          <w:szCs w:val="22"/>
        </w:rPr>
        <w:t xml:space="preserve">. (Depok: </w:t>
      </w:r>
      <w:proofErr w:type="spellStart"/>
      <w:proofErr w:type="gramStart"/>
      <w:r w:rsidRPr="00272F3B">
        <w:rPr>
          <w:rFonts w:ascii="Palatino Linotype" w:hAnsi="Palatino Linotype"/>
          <w:sz w:val="22"/>
          <w:szCs w:val="22"/>
        </w:rPr>
        <w:t>PT.RajaGrafindo</w:t>
      </w:r>
      <w:proofErr w:type="spellEnd"/>
      <w:proofErr w:type="gramEnd"/>
      <w:r w:rsidRPr="00272F3B">
        <w:rPr>
          <w:rFonts w:ascii="Palatino Linotype" w:hAnsi="Palatino Linotype"/>
          <w:sz w:val="22"/>
          <w:szCs w:val="22"/>
        </w:rPr>
        <w:t xml:space="preserve"> </w:t>
      </w:r>
      <w:proofErr w:type="spellStart"/>
      <w:r w:rsidRPr="00272F3B">
        <w:rPr>
          <w:rFonts w:ascii="Palatino Linotype" w:hAnsi="Palatino Linotype"/>
          <w:sz w:val="22"/>
          <w:szCs w:val="22"/>
        </w:rPr>
        <w:t>Persada</w:t>
      </w:r>
      <w:proofErr w:type="spellEnd"/>
      <w:r w:rsidRPr="00272F3B">
        <w:rPr>
          <w:rFonts w:ascii="Palatino Linotype" w:hAnsi="Palatino Linotype"/>
          <w:sz w:val="22"/>
          <w:szCs w:val="22"/>
        </w:rPr>
        <w:t>, 2022),h.13</w:t>
      </w:r>
    </w:p>
    <w:p w14:paraId="38AE0249" w14:textId="77777777"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t xml:space="preserve">Mariana </w:t>
      </w:r>
      <w:proofErr w:type="spellStart"/>
      <w:r w:rsidRPr="00272F3B">
        <w:rPr>
          <w:rFonts w:ascii="Palatino Linotype" w:hAnsi="Palatino Linotype"/>
          <w:sz w:val="22"/>
          <w:szCs w:val="22"/>
        </w:rPr>
        <w:t>Kristiyanti</w:t>
      </w:r>
      <w:proofErr w:type="spellEnd"/>
      <w:r w:rsidRPr="00272F3B">
        <w:rPr>
          <w:rFonts w:ascii="Palatino Linotype" w:hAnsi="Palatino Linotype"/>
          <w:sz w:val="22"/>
          <w:szCs w:val="22"/>
        </w:rPr>
        <w:t xml:space="preserve">, </w:t>
      </w:r>
      <w:proofErr w:type="spellStart"/>
      <w:r w:rsidRPr="00272F3B">
        <w:rPr>
          <w:rFonts w:ascii="Palatino Linotype" w:hAnsi="Palatino Linotype"/>
          <w:i/>
          <w:iCs/>
          <w:sz w:val="22"/>
          <w:szCs w:val="22"/>
        </w:rPr>
        <w:t>Metode</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Penelitian</w:t>
      </w:r>
      <w:proofErr w:type="spellEnd"/>
      <w:r w:rsidRPr="00272F3B">
        <w:rPr>
          <w:rFonts w:ascii="Palatino Linotype" w:hAnsi="Palatino Linotype"/>
          <w:i/>
          <w:iCs/>
          <w:sz w:val="22"/>
          <w:szCs w:val="22"/>
        </w:rPr>
        <w:t xml:space="preserve">, </w:t>
      </w:r>
      <w:r w:rsidRPr="00272F3B">
        <w:rPr>
          <w:rFonts w:ascii="Palatino Linotype" w:hAnsi="Palatino Linotype"/>
          <w:sz w:val="22"/>
          <w:szCs w:val="22"/>
        </w:rPr>
        <w:t xml:space="preserve">(Semarang: CV. Pustaka </w:t>
      </w:r>
      <w:proofErr w:type="spellStart"/>
      <w:r w:rsidRPr="00272F3B">
        <w:rPr>
          <w:rFonts w:ascii="Palatino Linotype" w:hAnsi="Palatino Linotype"/>
          <w:sz w:val="22"/>
          <w:szCs w:val="22"/>
        </w:rPr>
        <w:t>Stimar</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Amni</w:t>
      </w:r>
      <w:proofErr w:type="spellEnd"/>
      <w:r w:rsidRPr="00272F3B">
        <w:rPr>
          <w:rFonts w:ascii="Palatino Linotype" w:hAnsi="Palatino Linotype"/>
          <w:sz w:val="22"/>
          <w:szCs w:val="22"/>
        </w:rPr>
        <w:t>, 2023), h.3.</w:t>
      </w:r>
    </w:p>
    <w:p w14:paraId="41E7CE3D" w14:textId="78D2C910" w:rsidR="00272F3B" w:rsidRPr="00272F3B" w:rsidRDefault="00272F3B" w:rsidP="005A01F2">
      <w:pPr>
        <w:pStyle w:val="FootnoteText"/>
        <w:ind w:left="720" w:hanging="720"/>
        <w:jc w:val="both"/>
        <w:rPr>
          <w:rFonts w:ascii="Palatino Linotype" w:hAnsi="Palatino Linotype"/>
          <w:sz w:val="22"/>
          <w:szCs w:val="22"/>
        </w:rPr>
      </w:pPr>
      <w:proofErr w:type="gramStart"/>
      <w:r w:rsidRPr="00272F3B">
        <w:rPr>
          <w:rFonts w:ascii="Palatino Linotype" w:hAnsi="Palatino Linotype"/>
          <w:sz w:val="22"/>
          <w:szCs w:val="22"/>
        </w:rPr>
        <w:t xml:space="preserve">Tim  </w:t>
      </w:r>
      <w:proofErr w:type="spellStart"/>
      <w:r w:rsidRPr="00272F3B">
        <w:rPr>
          <w:rFonts w:ascii="Palatino Linotype" w:hAnsi="Palatino Linotype"/>
          <w:sz w:val="22"/>
          <w:szCs w:val="22"/>
        </w:rPr>
        <w:t>Penyusun</w:t>
      </w:r>
      <w:proofErr w:type="spellEnd"/>
      <w:proofErr w:type="gramEnd"/>
      <w:r w:rsidRPr="00272F3B">
        <w:rPr>
          <w:rFonts w:ascii="Palatino Linotype" w:hAnsi="Palatino Linotype"/>
          <w:sz w:val="22"/>
          <w:szCs w:val="22"/>
        </w:rPr>
        <w:t xml:space="preserve"> </w:t>
      </w:r>
      <w:proofErr w:type="spellStart"/>
      <w:r w:rsidRPr="00272F3B">
        <w:rPr>
          <w:rFonts w:ascii="Palatino Linotype" w:hAnsi="Palatino Linotype"/>
          <w:sz w:val="22"/>
          <w:szCs w:val="22"/>
        </w:rPr>
        <w:t>Kamus</w:t>
      </w:r>
      <w:proofErr w:type="spellEnd"/>
      <w:r w:rsidRPr="00272F3B">
        <w:rPr>
          <w:rFonts w:ascii="Palatino Linotype" w:hAnsi="Palatino Linotype"/>
          <w:sz w:val="22"/>
          <w:szCs w:val="22"/>
        </w:rPr>
        <w:t xml:space="preserve"> Pusat </w:t>
      </w:r>
      <w:proofErr w:type="spellStart"/>
      <w:r w:rsidRPr="00272F3B">
        <w:rPr>
          <w:rFonts w:ascii="Palatino Linotype" w:hAnsi="Palatino Linotype"/>
          <w:sz w:val="22"/>
          <w:szCs w:val="22"/>
        </w:rPr>
        <w:t>Pembinaa</w:t>
      </w:r>
      <w:proofErr w:type="spellEnd"/>
      <w:r w:rsidR="00897B21">
        <w:rPr>
          <w:rFonts w:ascii="Palatino Linotype" w:hAnsi="Palatino Linotype"/>
          <w:sz w:val="22"/>
          <w:szCs w:val="22"/>
        </w:rPr>
        <w:t xml:space="preserve">  </w:t>
      </w:r>
      <w:r w:rsidRPr="00272F3B">
        <w:rPr>
          <w:rFonts w:ascii="Palatino Linotype" w:hAnsi="Palatino Linotype"/>
          <w:sz w:val="22"/>
          <w:szCs w:val="22"/>
        </w:rPr>
        <w:t xml:space="preserve">n dan </w:t>
      </w:r>
      <w:proofErr w:type="spellStart"/>
      <w:r w:rsidRPr="00272F3B">
        <w:rPr>
          <w:rFonts w:ascii="Palatino Linotype" w:hAnsi="Palatino Linotype"/>
          <w:sz w:val="22"/>
          <w:szCs w:val="22"/>
        </w:rPr>
        <w:t>Pengembangan</w:t>
      </w:r>
      <w:proofErr w:type="spellEnd"/>
      <w:r w:rsidRPr="00272F3B">
        <w:rPr>
          <w:rFonts w:ascii="Palatino Linotype" w:hAnsi="Palatino Linotype"/>
          <w:sz w:val="22"/>
          <w:szCs w:val="22"/>
        </w:rPr>
        <w:t xml:space="preserve"> Bahasa, </w:t>
      </w:r>
      <w:proofErr w:type="spellStart"/>
      <w:r w:rsidRPr="00272F3B">
        <w:rPr>
          <w:rFonts w:ascii="Palatino Linotype" w:hAnsi="Palatino Linotype"/>
          <w:i/>
          <w:iCs/>
          <w:sz w:val="22"/>
          <w:szCs w:val="22"/>
        </w:rPr>
        <w:t>Kamus</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Besar</w:t>
      </w:r>
      <w:proofErr w:type="spellEnd"/>
      <w:r w:rsidRPr="00272F3B">
        <w:rPr>
          <w:rFonts w:ascii="Palatino Linotype" w:hAnsi="Palatino Linotype"/>
          <w:i/>
          <w:iCs/>
          <w:sz w:val="22"/>
          <w:szCs w:val="22"/>
        </w:rPr>
        <w:t xml:space="preserve"> Bahasa Indonesia</w:t>
      </w:r>
      <w:r w:rsidRPr="00272F3B">
        <w:rPr>
          <w:rFonts w:ascii="Palatino Linotype" w:hAnsi="Palatino Linotype"/>
          <w:sz w:val="22"/>
          <w:szCs w:val="22"/>
        </w:rPr>
        <w:t>, (Jakarta: Balai Pustaka, 1991), h.850.</w:t>
      </w:r>
    </w:p>
    <w:p w14:paraId="4AB22BB7" w14:textId="706C1938"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t xml:space="preserve">Abdurrahman, </w:t>
      </w:r>
      <w:proofErr w:type="spellStart"/>
      <w:r w:rsidRPr="00272F3B">
        <w:rPr>
          <w:rFonts w:ascii="Palatino Linotype" w:hAnsi="Palatino Linotype"/>
          <w:sz w:val="22"/>
          <w:szCs w:val="22"/>
        </w:rPr>
        <w:t>dkk</w:t>
      </w:r>
      <w:proofErr w:type="spellEnd"/>
      <w:r w:rsidRPr="00272F3B">
        <w:rPr>
          <w:rFonts w:ascii="Palatino Linotype" w:hAnsi="Palatino Linotype"/>
          <w:sz w:val="22"/>
          <w:szCs w:val="22"/>
        </w:rPr>
        <w:t xml:space="preserve">, </w:t>
      </w:r>
      <w:proofErr w:type="spellStart"/>
      <w:r w:rsidRPr="00272F3B">
        <w:rPr>
          <w:rFonts w:ascii="Palatino Linotype" w:hAnsi="Palatino Linotype"/>
          <w:i/>
          <w:iCs/>
          <w:sz w:val="22"/>
          <w:szCs w:val="22"/>
        </w:rPr>
        <w:t>Fiqih</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Muamalah</w:t>
      </w:r>
      <w:proofErr w:type="spellEnd"/>
      <w:r w:rsidRPr="00272F3B">
        <w:rPr>
          <w:rFonts w:ascii="Palatino Linotype" w:hAnsi="Palatino Linotype"/>
          <w:i/>
          <w:iCs/>
          <w:sz w:val="22"/>
          <w:szCs w:val="22"/>
        </w:rPr>
        <w:t>,</w:t>
      </w:r>
      <w:r w:rsidRPr="00272F3B">
        <w:rPr>
          <w:rFonts w:ascii="Palatino Linotype" w:hAnsi="Palatino Linotype"/>
          <w:sz w:val="22"/>
          <w:szCs w:val="22"/>
        </w:rPr>
        <w:t xml:space="preserve"> (Jakarta: </w:t>
      </w:r>
      <w:proofErr w:type="spellStart"/>
      <w:r w:rsidRPr="00272F3B">
        <w:rPr>
          <w:rFonts w:ascii="Palatino Linotype" w:hAnsi="Palatino Linotype"/>
          <w:sz w:val="22"/>
          <w:szCs w:val="22"/>
        </w:rPr>
        <w:t>Prenada</w:t>
      </w:r>
      <w:proofErr w:type="spellEnd"/>
      <w:r w:rsidRPr="00272F3B">
        <w:rPr>
          <w:rFonts w:ascii="Palatino Linotype" w:hAnsi="Palatino Linotype"/>
          <w:sz w:val="22"/>
          <w:szCs w:val="22"/>
        </w:rPr>
        <w:t xml:space="preserve"> Media Group, 2010), h. 70-71</w:t>
      </w:r>
    </w:p>
    <w:p w14:paraId="36235F16" w14:textId="0EC9D7E5" w:rsidR="00272F3B" w:rsidRPr="00272F3B" w:rsidRDefault="00272F3B" w:rsidP="005A01F2">
      <w:pPr>
        <w:pStyle w:val="FootnoteText"/>
        <w:ind w:left="720" w:hanging="720"/>
        <w:jc w:val="both"/>
        <w:rPr>
          <w:rFonts w:ascii="Palatino Linotype" w:hAnsi="Palatino Linotype"/>
          <w:sz w:val="22"/>
          <w:szCs w:val="22"/>
        </w:rPr>
      </w:pPr>
      <w:proofErr w:type="spellStart"/>
      <w:r w:rsidRPr="00272F3B">
        <w:rPr>
          <w:rFonts w:ascii="Palatino Linotype" w:hAnsi="Palatino Linotype"/>
          <w:sz w:val="22"/>
          <w:szCs w:val="22"/>
        </w:rPr>
        <w:t>M.Yazid</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Afandi</w:t>
      </w:r>
      <w:proofErr w:type="spellEnd"/>
      <w:r w:rsidRPr="00272F3B">
        <w:rPr>
          <w:rFonts w:ascii="Palatino Linotype" w:hAnsi="Palatino Linotype"/>
          <w:sz w:val="22"/>
          <w:szCs w:val="22"/>
        </w:rPr>
        <w:t xml:space="preserve">, </w:t>
      </w:r>
      <w:r w:rsidRPr="00272F3B">
        <w:rPr>
          <w:rFonts w:ascii="Palatino Linotype" w:hAnsi="Palatino Linotype"/>
          <w:i/>
          <w:iCs/>
          <w:sz w:val="22"/>
          <w:szCs w:val="22"/>
        </w:rPr>
        <w:t xml:space="preserve">Fiqh </w:t>
      </w:r>
      <w:proofErr w:type="spellStart"/>
      <w:r w:rsidRPr="00272F3B">
        <w:rPr>
          <w:rFonts w:ascii="Palatino Linotype" w:hAnsi="Palatino Linotype"/>
          <w:i/>
          <w:iCs/>
          <w:sz w:val="22"/>
          <w:szCs w:val="22"/>
        </w:rPr>
        <w:t>Muamalah</w:t>
      </w:r>
      <w:proofErr w:type="spellEnd"/>
      <w:r w:rsidRPr="00272F3B">
        <w:rPr>
          <w:rFonts w:ascii="Palatino Linotype" w:hAnsi="Palatino Linotype"/>
          <w:sz w:val="22"/>
          <w:szCs w:val="22"/>
        </w:rPr>
        <w:t>, (</w:t>
      </w:r>
      <w:r w:rsidRPr="00272F3B">
        <w:rPr>
          <w:rFonts w:ascii="Palatino Linotype" w:hAnsi="Palatino Linotype"/>
          <w:sz w:val="22"/>
          <w:szCs w:val="22"/>
        </w:rPr>
        <w:tab/>
        <w:t xml:space="preserve">Yogyakarta: </w:t>
      </w:r>
      <w:proofErr w:type="spellStart"/>
      <w:r w:rsidRPr="00272F3B">
        <w:rPr>
          <w:rFonts w:ascii="Palatino Linotype" w:hAnsi="Palatino Linotype"/>
          <w:sz w:val="22"/>
          <w:szCs w:val="22"/>
        </w:rPr>
        <w:t>Logung</w:t>
      </w:r>
      <w:proofErr w:type="spellEnd"/>
      <w:r w:rsidRPr="00272F3B">
        <w:rPr>
          <w:rFonts w:ascii="Palatino Linotype" w:hAnsi="Palatino Linotype"/>
          <w:sz w:val="22"/>
          <w:szCs w:val="22"/>
        </w:rPr>
        <w:t xml:space="preserve"> Pustaka, 2009), h.54</w:t>
      </w:r>
    </w:p>
    <w:p w14:paraId="5251A901" w14:textId="146200EA" w:rsidR="00272F3B" w:rsidRPr="00272F3B" w:rsidRDefault="00272F3B" w:rsidP="005A01F2">
      <w:pPr>
        <w:pStyle w:val="FootnoteText"/>
        <w:ind w:left="720" w:hanging="720"/>
        <w:jc w:val="both"/>
        <w:rPr>
          <w:rFonts w:ascii="Palatino Linotype" w:hAnsi="Palatino Linotype"/>
          <w:sz w:val="22"/>
          <w:szCs w:val="22"/>
        </w:rPr>
      </w:pPr>
      <w:proofErr w:type="spellStart"/>
      <w:r w:rsidRPr="00272F3B">
        <w:rPr>
          <w:rFonts w:ascii="Palatino Linotype" w:hAnsi="Palatino Linotype"/>
          <w:sz w:val="22"/>
          <w:szCs w:val="22"/>
        </w:rPr>
        <w:t>Qomarul</w:t>
      </w:r>
      <w:proofErr w:type="spellEnd"/>
      <w:r w:rsidRPr="00272F3B">
        <w:rPr>
          <w:rFonts w:ascii="Palatino Linotype" w:hAnsi="Palatino Linotype"/>
          <w:sz w:val="22"/>
          <w:szCs w:val="22"/>
        </w:rPr>
        <w:t xml:space="preserve"> Huda, </w:t>
      </w:r>
      <w:r w:rsidRPr="00272F3B">
        <w:rPr>
          <w:rFonts w:ascii="Palatino Linotype" w:hAnsi="Palatino Linotype"/>
          <w:i/>
          <w:iCs/>
          <w:sz w:val="22"/>
          <w:szCs w:val="22"/>
        </w:rPr>
        <w:t xml:space="preserve">Fiqh </w:t>
      </w:r>
      <w:proofErr w:type="spellStart"/>
      <w:r w:rsidRPr="00272F3B">
        <w:rPr>
          <w:rFonts w:ascii="Palatino Linotype" w:hAnsi="Palatino Linotype"/>
          <w:i/>
          <w:iCs/>
          <w:sz w:val="22"/>
          <w:szCs w:val="22"/>
        </w:rPr>
        <w:t>Muamalah</w:t>
      </w:r>
      <w:proofErr w:type="spellEnd"/>
      <w:r w:rsidRPr="00272F3B">
        <w:rPr>
          <w:rFonts w:ascii="Palatino Linotype" w:hAnsi="Palatino Linotype"/>
          <w:i/>
          <w:iCs/>
          <w:sz w:val="22"/>
          <w:szCs w:val="22"/>
        </w:rPr>
        <w:t xml:space="preserve">, </w:t>
      </w:r>
      <w:proofErr w:type="gramStart"/>
      <w:r w:rsidRPr="00272F3B">
        <w:rPr>
          <w:rFonts w:ascii="Palatino Linotype" w:hAnsi="Palatino Linotype"/>
          <w:sz w:val="22"/>
          <w:szCs w:val="22"/>
        </w:rPr>
        <w:t>( Yogyakarta</w:t>
      </w:r>
      <w:proofErr w:type="gramEnd"/>
      <w:r w:rsidRPr="00272F3B">
        <w:rPr>
          <w:rFonts w:ascii="Palatino Linotype" w:hAnsi="Palatino Linotype"/>
          <w:sz w:val="22"/>
          <w:szCs w:val="22"/>
        </w:rPr>
        <w:t>: Teras, 2011), h.56-57</w:t>
      </w:r>
    </w:p>
    <w:p w14:paraId="5ED5D764" w14:textId="5A5545C2" w:rsidR="00272F3B" w:rsidRPr="00272F3B" w:rsidRDefault="00272F3B" w:rsidP="005A01F2">
      <w:pPr>
        <w:pStyle w:val="FootnoteText"/>
        <w:ind w:left="720" w:hanging="720"/>
        <w:jc w:val="both"/>
        <w:rPr>
          <w:rFonts w:ascii="Palatino Linotype" w:hAnsi="Palatino Linotype"/>
          <w:sz w:val="22"/>
          <w:szCs w:val="22"/>
        </w:rPr>
      </w:pPr>
      <w:proofErr w:type="spellStart"/>
      <w:r w:rsidRPr="00272F3B">
        <w:rPr>
          <w:rFonts w:ascii="Palatino Linotype" w:hAnsi="Palatino Linotype"/>
          <w:sz w:val="22"/>
          <w:szCs w:val="22"/>
        </w:rPr>
        <w:t>M.Yazid</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Afandi</w:t>
      </w:r>
      <w:proofErr w:type="spellEnd"/>
      <w:r w:rsidRPr="00272F3B">
        <w:rPr>
          <w:rFonts w:ascii="Palatino Linotype" w:hAnsi="Palatino Linotype"/>
          <w:sz w:val="22"/>
          <w:szCs w:val="22"/>
        </w:rPr>
        <w:t xml:space="preserve">, </w:t>
      </w:r>
      <w:proofErr w:type="spellStart"/>
      <w:proofErr w:type="gramStart"/>
      <w:r w:rsidRPr="00272F3B">
        <w:rPr>
          <w:rFonts w:ascii="Palatino Linotype" w:hAnsi="Palatino Linotype"/>
          <w:i/>
          <w:iCs/>
          <w:sz w:val="22"/>
          <w:szCs w:val="22"/>
        </w:rPr>
        <w:t>Op.Cit.</w:t>
      </w:r>
      <w:r w:rsidRPr="00272F3B">
        <w:rPr>
          <w:rFonts w:ascii="Palatino Linotype" w:hAnsi="Palatino Linotype"/>
          <w:sz w:val="22"/>
          <w:szCs w:val="22"/>
        </w:rPr>
        <w:t>h</w:t>
      </w:r>
      <w:proofErr w:type="spellEnd"/>
      <w:proofErr w:type="gramEnd"/>
      <w:r w:rsidRPr="00272F3B">
        <w:rPr>
          <w:rFonts w:ascii="Palatino Linotype" w:hAnsi="Palatino Linotype"/>
          <w:sz w:val="22"/>
          <w:szCs w:val="22"/>
        </w:rPr>
        <w:t>, 54</w:t>
      </w:r>
    </w:p>
    <w:p w14:paraId="55750634" w14:textId="30BCE977" w:rsidR="00272F3B" w:rsidRPr="00272F3B" w:rsidRDefault="00272F3B" w:rsidP="005A01F2">
      <w:pPr>
        <w:pStyle w:val="FootnoteText"/>
        <w:ind w:left="720" w:hanging="720"/>
        <w:jc w:val="both"/>
        <w:rPr>
          <w:rFonts w:ascii="Palatino Linotype" w:hAnsi="Palatino Linotype"/>
          <w:sz w:val="22"/>
          <w:szCs w:val="22"/>
        </w:rPr>
      </w:pPr>
      <w:proofErr w:type="spellStart"/>
      <w:r w:rsidRPr="00272F3B">
        <w:rPr>
          <w:rFonts w:ascii="Palatino Linotype" w:hAnsi="Palatino Linotype"/>
          <w:sz w:val="22"/>
          <w:szCs w:val="22"/>
        </w:rPr>
        <w:t>Qomarul</w:t>
      </w:r>
      <w:proofErr w:type="spellEnd"/>
      <w:r w:rsidRPr="00272F3B">
        <w:rPr>
          <w:rFonts w:ascii="Palatino Linotype" w:hAnsi="Palatino Linotype"/>
          <w:sz w:val="22"/>
          <w:szCs w:val="22"/>
        </w:rPr>
        <w:t xml:space="preserve"> Huda, </w:t>
      </w:r>
      <w:proofErr w:type="spellStart"/>
      <w:proofErr w:type="gramStart"/>
      <w:r w:rsidRPr="00272F3B">
        <w:rPr>
          <w:rFonts w:ascii="Palatino Linotype" w:hAnsi="Palatino Linotype"/>
          <w:sz w:val="22"/>
          <w:szCs w:val="22"/>
        </w:rPr>
        <w:t>Op.Cit</w:t>
      </w:r>
      <w:proofErr w:type="spellEnd"/>
      <w:proofErr w:type="gramEnd"/>
      <w:r w:rsidRPr="00272F3B">
        <w:rPr>
          <w:rFonts w:ascii="Palatino Linotype" w:hAnsi="Palatino Linotype"/>
          <w:sz w:val="22"/>
          <w:szCs w:val="22"/>
        </w:rPr>
        <w:t>, h.63</w:t>
      </w:r>
    </w:p>
    <w:p w14:paraId="7DD0F941" w14:textId="172CE794"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t xml:space="preserve">Abdul </w:t>
      </w:r>
      <w:proofErr w:type="spellStart"/>
      <w:r w:rsidRPr="00272F3B">
        <w:rPr>
          <w:rFonts w:ascii="Palatino Linotype" w:hAnsi="Palatino Linotype"/>
          <w:sz w:val="22"/>
          <w:szCs w:val="22"/>
        </w:rPr>
        <w:t>Ghofur</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Ansori</w:t>
      </w:r>
      <w:proofErr w:type="spellEnd"/>
      <w:r w:rsidRPr="00272F3B">
        <w:rPr>
          <w:rFonts w:ascii="Palatino Linotype" w:hAnsi="Palatino Linotype"/>
          <w:sz w:val="22"/>
          <w:szCs w:val="22"/>
        </w:rPr>
        <w:t xml:space="preserve">, Hukum </w:t>
      </w:r>
      <w:proofErr w:type="spellStart"/>
      <w:r w:rsidRPr="00272F3B">
        <w:rPr>
          <w:rFonts w:ascii="Palatino Linotype" w:hAnsi="Palatino Linotype"/>
          <w:sz w:val="22"/>
          <w:szCs w:val="22"/>
        </w:rPr>
        <w:t>Perjanjian</w:t>
      </w:r>
      <w:proofErr w:type="spellEnd"/>
      <w:r w:rsidRPr="00272F3B">
        <w:rPr>
          <w:rFonts w:ascii="Palatino Linotype" w:hAnsi="Palatino Linotype"/>
          <w:sz w:val="22"/>
          <w:szCs w:val="22"/>
        </w:rPr>
        <w:t xml:space="preserve"> Islam di Indonesia: </w:t>
      </w:r>
      <w:proofErr w:type="spellStart"/>
      <w:r w:rsidRPr="00272F3B">
        <w:rPr>
          <w:rFonts w:ascii="Palatino Linotype" w:hAnsi="Palatino Linotype"/>
          <w:sz w:val="22"/>
          <w:szCs w:val="22"/>
        </w:rPr>
        <w:t>Konsep</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Regulasi</w:t>
      </w:r>
      <w:proofErr w:type="spellEnd"/>
      <w:r w:rsidRPr="00272F3B">
        <w:rPr>
          <w:rFonts w:ascii="Palatino Linotype" w:hAnsi="Palatino Linotype"/>
          <w:sz w:val="22"/>
          <w:szCs w:val="22"/>
        </w:rPr>
        <w:t xml:space="preserve">, dan </w:t>
      </w:r>
      <w:proofErr w:type="spellStart"/>
      <w:r w:rsidRPr="00272F3B">
        <w:rPr>
          <w:rFonts w:ascii="Palatino Linotype" w:hAnsi="Palatino Linotype"/>
          <w:sz w:val="22"/>
          <w:szCs w:val="22"/>
        </w:rPr>
        <w:t>Dokumentasi</w:t>
      </w:r>
      <w:proofErr w:type="spellEnd"/>
      <w:r w:rsidRPr="00272F3B">
        <w:rPr>
          <w:rFonts w:ascii="Palatino Linotype" w:hAnsi="Palatino Linotype"/>
          <w:sz w:val="22"/>
          <w:szCs w:val="22"/>
        </w:rPr>
        <w:t xml:space="preserve"> (Yogyakarta: </w:t>
      </w:r>
      <w:proofErr w:type="spellStart"/>
      <w:r w:rsidRPr="00272F3B">
        <w:rPr>
          <w:rFonts w:ascii="Palatino Linotype" w:hAnsi="Palatino Linotype"/>
          <w:sz w:val="22"/>
          <w:szCs w:val="22"/>
        </w:rPr>
        <w:t>Gadja</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Mada</w:t>
      </w:r>
      <w:proofErr w:type="spellEnd"/>
      <w:r w:rsidRPr="00272F3B">
        <w:rPr>
          <w:rFonts w:ascii="Palatino Linotype" w:hAnsi="Palatino Linotype"/>
          <w:sz w:val="22"/>
          <w:szCs w:val="22"/>
        </w:rPr>
        <w:t xml:space="preserve"> University Press, </w:t>
      </w:r>
      <w:proofErr w:type="gramStart"/>
      <w:r w:rsidRPr="00272F3B">
        <w:rPr>
          <w:rFonts w:ascii="Palatino Linotype" w:hAnsi="Palatino Linotype"/>
          <w:sz w:val="22"/>
          <w:szCs w:val="22"/>
        </w:rPr>
        <w:t>2018)H.</w:t>
      </w:r>
      <w:proofErr w:type="gramEnd"/>
      <w:r w:rsidRPr="00272F3B">
        <w:rPr>
          <w:rFonts w:ascii="Palatino Linotype" w:hAnsi="Palatino Linotype"/>
          <w:sz w:val="22"/>
          <w:szCs w:val="22"/>
        </w:rPr>
        <w:t xml:space="preserve"> 51</w:t>
      </w:r>
    </w:p>
    <w:p w14:paraId="275D3098" w14:textId="078512BF"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t>Az-</w:t>
      </w:r>
      <w:proofErr w:type="spellStart"/>
      <w:r w:rsidRPr="00272F3B">
        <w:rPr>
          <w:rFonts w:ascii="Palatino Linotype" w:hAnsi="Palatino Linotype"/>
          <w:sz w:val="22"/>
          <w:szCs w:val="22"/>
        </w:rPr>
        <w:t>Zuhaili</w:t>
      </w:r>
      <w:proofErr w:type="spellEnd"/>
      <w:r w:rsidRPr="00272F3B">
        <w:rPr>
          <w:rFonts w:ascii="Palatino Linotype" w:hAnsi="Palatino Linotype"/>
          <w:sz w:val="22"/>
          <w:szCs w:val="22"/>
        </w:rPr>
        <w:t xml:space="preserve">, W, </w:t>
      </w:r>
      <w:proofErr w:type="spellStart"/>
      <w:r w:rsidRPr="00272F3B">
        <w:rPr>
          <w:rFonts w:ascii="Palatino Linotype" w:hAnsi="Palatino Linotype"/>
          <w:i/>
          <w:iCs/>
          <w:sz w:val="22"/>
          <w:szCs w:val="22"/>
        </w:rPr>
        <w:t>Fiqih</w:t>
      </w:r>
      <w:proofErr w:type="spellEnd"/>
      <w:r w:rsidRPr="00272F3B">
        <w:rPr>
          <w:rFonts w:ascii="Palatino Linotype" w:hAnsi="Palatino Linotype"/>
          <w:i/>
          <w:iCs/>
          <w:sz w:val="22"/>
          <w:szCs w:val="22"/>
        </w:rPr>
        <w:t xml:space="preserve"> Islam </w:t>
      </w:r>
      <w:proofErr w:type="spellStart"/>
      <w:r w:rsidRPr="00272F3B">
        <w:rPr>
          <w:rFonts w:ascii="Palatino Linotype" w:hAnsi="Palatino Linotype"/>
          <w:i/>
          <w:iCs/>
          <w:sz w:val="22"/>
          <w:szCs w:val="22"/>
        </w:rPr>
        <w:t>Wa</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Adillatuhu</w:t>
      </w:r>
      <w:proofErr w:type="spellEnd"/>
      <w:r w:rsidRPr="00272F3B">
        <w:rPr>
          <w:rFonts w:ascii="Palatino Linotype" w:hAnsi="Palatino Linotype"/>
          <w:sz w:val="22"/>
          <w:szCs w:val="22"/>
        </w:rPr>
        <w:t xml:space="preserve">, </w:t>
      </w:r>
      <w:proofErr w:type="gramStart"/>
      <w:r w:rsidRPr="00272F3B">
        <w:rPr>
          <w:rFonts w:ascii="Palatino Linotype" w:hAnsi="Palatino Linotype"/>
          <w:sz w:val="22"/>
          <w:szCs w:val="22"/>
        </w:rPr>
        <w:t>( Jakarta</w:t>
      </w:r>
      <w:proofErr w:type="gramEnd"/>
      <w:r w:rsidRPr="00272F3B">
        <w:rPr>
          <w:rFonts w:ascii="Palatino Linotype" w:hAnsi="Palatino Linotype"/>
          <w:sz w:val="22"/>
          <w:szCs w:val="22"/>
        </w:rPr>
        <w:t xml:space="preserve">: </w:t>
      </w:r>
      <w:proofErr w:type="spellStart"/>
      <w:r w:rsidRPr="00272F3B">
        <w:rPr>
          <w:rFonts w:ascii="Palatino Linotype" w:hAnsi="Palatino Linotype"/>
          <w:sz w:val="22"/>
          <w:szCs w:val="22"/>
        </w:rPr>
        <w:t>Gema</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Insan</w:t>
      </w:r>
      <w:proofErr w:type="spellEnd"/>
      <w:r w:rsidRPr="00272F3B">
        <w:rPr>
          <w:rFonts w:ascii="Palatino Linotype" w:hAnsi="Palatino Linotype"/>
          <w:sz w:val="22"/>
          <w:szCs w:val="22"/>
        </w:rPr>
        <w:t>, 2011) h. 181</w:t>
      </w:r>
    </w:p>
    <w:p w14:paraId="40C154D4" w14:textId="1D7E0B52"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lastRenderedPageBreak/>
        <w:t xml:space="preserve">Muhammad </w:t>
      </w:r>
      <w:proofErr w:type="spellStart"/>
      <w:r w:rsidRPr="00272F3B">
        <w:rPr>
          <w:rFonts w:ascii="Palatino Linotype" w:hAnsi="Palatino Linotype"/>
          <w:sz w:val="22"/>
          <w:szCs w:val="22"/>
        </w:rPr>
        <w:t>Majdy</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Amirudin</w:t>
      </w:r>
      <w:proofErr w:type="spellEnd"/>
      <w:r w:rsidRPr="00272F3B">
        <w:rPr>
          <w:rFonts w:ascii="Palatino Linotype" w:hAnsi="Palatino Linotype"/>
          <w:sz w:val="22"/>
          <w:szCs w:val="22"/>
        </w:rPr>
        <w:t>, “</w:t>
      </w:r>
      <w:proofErr w:type="spellStart"/>
      <w:r w:rsidRPr="00272F3B">
        <w:rPr>
          <w:rFonts w:ascii="Palatino Linotype" w:hAnsi="Palatino Linotype"/>
          <w:sz w:val="22"/>
          <w:szCs w:val="22"/>
        </w:rPr>
        <w:t>khiyar</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hak</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unuk</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memilih</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dalam</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Transaksi</w:t>
      </w:r>
      <w:proofErr w:type="spellEnd"/>
      <w:r w:rsidRPr="00272F3B">
        <w:rPr>
          <w:rFonts w:ascii="Palatino Linotype" w:hAnsi="Palatino Linotype"/>
          <w:sz w:val="22"/>
          <w:szCs w:val="22"/>
        </w:rPr>
        <w:t xml:space="preserve"> Online: </w:t>
      </w:r>
      <w:proofErr w:type="spellStart"/>
      <w:r w:rsidRPr="00272F3B">
        <w:rPr>
          <w:rFonts w:ascii="Palatino Linotype" w:hAnsi="Palatino Linotype"/>
          <w:sz w:val="22"/>
          <w:szCs w:val="22"/>
        </w:rPr>
        <w:t>Studi</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Komparasi</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antara</w:t>
      </w:r>
      <w:proofErr w:type="spellEnd"/>
      <w:r w:rsidRPr="00272F3B">
        <w:rPr>
          <w:rFonts w:ascii="Palatino Linotype" w:hAnsi="Palatino Linotype"/>
          <w:sz w:val="22"/>
          <w:szCs w:val="22"/>
        </w:rPr>
        <w:t xml:space="preserve"> Lazada, </w:t>
      </w:r>
      <w:proofErr w:type="spellStart"/>
      <w:r w:rsidRPr="00272F3B">
        <w:rPr>
          <w:rFonts w:ascii="Palatino Linotype" w:hAnsi="Palatino Linotype"/>
          <w:sz w:val="22"/>
          <w:szCs w:val="22"/>
        </w:rPr>
        <w:t>Zalara</w:t>
      </w:r>
      <w:proofErr w:type="spellEnd"/>
      <w:r w:rsidRPr="00272F3B">
        <w:rPr>
          <w:rFonts w:ascii="Palatino Linotype" w:hAnsi="Palatino Linotype"/>
          <w:sz w:val="22"/>
          <w:szCs w:val="22"/>
        </w:rPr>
        <w:t xml:space="preserve"> dan </w:t>
      </w:r>
      <w:proofErr w:type="spellStart"/>
      <w:r w:rsidRPr="00272F3B">
        <w:rPr>
          <w:rFonts w:ascii="Palatino Linotype" w:hAnsi="Palatino Linotype"/>
          <w:sz w:val="22"/>
          <w:szCs w:val="22"/>
        </w:rPr>
        <w:t>Blibi</w:t>
      </w:r>
      <w:proofErr w:type="spellEnd"/>
      <w:r w:rsidRPr="00272F3B">
        <w:rPr>
          <w:rFonts w:ascii="Palatino Linotype" w:hAnsi="Palatino Linotype"/>
          <w:sz w:val="22"/>
          <w:szCs w:val="22"/>
        </w:rPr>
        <w:t xml:space="preserve">”, </w:t>
      </w:r>
      <w:r w:rsidRPr="00272F3B">
        <w:rPr>
          <w:rFonts w:ascii="Palatino Linotype" w:hAnsi="Palatino Linotype"/>
          <w:i/>
          <w:iCs/>
          <w:sz w:val="22"/>
          <w:szCs w:val="22"/>
        </w:rPr>
        <w:t xml:space="preserve">Falah </w:t>
      </w:r>
      <w:proofErr w:type="spellStart"/>
      <w:r w:rsidRPr="00272F3B">
        <w:rPr>
          <w:rFonts w:ascii="Palatino Linotype" w:hAnsi="Palatino Linotype"/>
          <w:i/>
          <w:iCs/>
          <w:sz w:val="22"/>
          <w:szCs w:val="22"/>
        </w:rPr>
        <w:t>Jurnal</w:t>
      </w:r>
      <w:proofErr w:type="spellEnd"/>
      <w:r w:rsidRPr="00272F3B">
        <w:rPr>
          <w:rFonts w:ascii="Palatino Linotype" w:hAnsi="Palatino Linotype"/>
          <w:i/>
          <w:iCs/>
          <w:sz w:val="22"/>
          <w:szCs w:val="22"/>
        </w:rPr>
        <w:t xml:space="preserve"> Ekonomi Syariah, </w:t>
      </w:r>
      <w:r w:rsidRPr="00272F3B">
        <w:rPr>
          <w:rFonts w:ascii="Palatino Linotype" w:hAnsi="Palatino Linotype"/>
          <w:sz w:val="22"/>
          <w:szCs w:val="22"/>
        </w:rPr>
        <w:t xml:space="preserve">Vol. 1, No. 1 </w:t>
      </w:r>
      <w:proofErr w:type="spellStart"/>
      <w:r w:rsidRPr="00272F3B">
        <w:rPr>
          <w:rFonts w:ascii="Palatino Linotype" w:hAnsi="Palatino Linotype"/>
          <w:sz w:val="22"/>
          <w:szCs w:val="22"/>
        </w:rPr>
        <w:t>Februari</w:t>
      </w:r>
      <w:proofErr w:type="spellEnd"/>
      <w:r w:rsidRPr="00272F3B">
        <w:rPr>
          <w:rFonts w:ascii="Palatino Linotype" w:hAnsi="Palatino Linotype"/>
          <w:sz w:val="22"/>
          <w:szCs w:val="22"/>
        </w:rPr>
        <w:t xml:space="preserve"> 2016, 56</w:t>
      </w:r>
    </w:p>
    <w:p w14:paraId="555BC31F" w14:textId="46469990"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t xml:space="preserve">PPHIMM, </w:t>
      </w:r>
      <w:proofErr w:type="spellStart"/>
      <w:r w:rsidRPr="00272F3B">
        <w:rPr>
          <w:rFonts w:ascii="Palatino Linotype" w:hAnsi="Palatino Linotype"/>
          <w:i/>
          <w:iCs/>
          <w:sz w:val="22"/>
          <w:szCs w:val="22"/>
        </w:rPr>
        <w:t>Kompilasi</w:t>
      </w:r>
      <w:proofErr w:type="spellEnd"/>
      <w:r w:rsidRPr="00272F3B">
        <w:rPr>
          <w:rFonts w:ascii="Palatino Linotype" w:hAnsi="Palatino Linotype"/>
          <w:i/>
          <w:iCs/>
          <w:sz w:val="22"/>
          <w:szCs w:val="22"/>
        </w:rPr>
        <w:t xml:space="preserve"> Hukum Ekonomi Syariah </w:t>
      </w:r>
      <w:r w:rsidRPr="00272F3B">
        <w:rPr>
          <w:rFonts w:ascii="Palatino Linotype" w:hAnsi="Palatino Linotype"/>
          <w:sz w:val="22"/>
          <w:szCs w:val="22"/>
        </w:rPr>
        <w:t xml:space="preserve">(Jakarta: </w:t>
      </w:r>
      <w:proofErr w:type="spellStart"/>
      <w:r w:rsidRPr="00272F3B">
        <w:rPr>
          <w:rFonts w:ascii="Palatino Linotype" w:hAnsi="Palatino Linotype"/>
          <w:sz w:val="22"/>
          <w:szCs w:val="22"/>
        </w:rPr>
        <w:t>Kencana</w:t>
      </w:r>
      <w:proofErr w:type="spellEnd"/>
      <w:r w:rsidRPr="00272F3B">
        <w:rPr>
          <w:rFonts w:ascii="Palatino Linotype" w:hAnsi="Palatino Linotype"/>
          <w:sz w:val="22"/>
          <w:szCs w:val="22"/>
        </w:rPr>
        <w:t>, 2009), 81.</w:t>
      </w:r>
    </w:p>
    <w:p w14:paraId="4CF23677" w14:textId="27175C8F"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t xml:space="preserve">Muhammad </w:t>
      </w:r>
      <w:proofErr w:type="spellStart"/>
      <w:r w:rsidRPr="00272F3B">
        <w:rPr>
          <w:rFonts w:ascii="Palatino Linotype" w:hAnsi="Palatino Linotype"/>
          <w:sz w:val="22"/>
          <w:szCs w:val="22"/>
        </w:rPr>
        <w:t>Majdy</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Amirudin</w:t>
      </w:r>
      <w:proofErr w:type="spellEnd"/>
      <w:r w:rsidRPr="00272F3B">
        <w:rPr>
          <w:rFonts w:ascii="Palatino Linotype" w:hAnsi="Palatino Linotype"/>
          <w:sz w:val="22"/>
          <w:szCs w:val="22"/>
        </w:rPr>
        <w:t>, “</w:t>
      </w:r>
      <w:proofErr w:type="spellStart"/>
      <w:r w:rsidRPr="00272F3B">
        <w:rPr>
          <w:rFonts w:ascii="Palatino Linotype" w:hAnsi="Palatino Linotype"/>
          <w:sz w:val="22"/>
          <w:szCs w:val="22"/>
        </w:rPr>
        <w:t>khiyar</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hak</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unuk</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memilih</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dalam</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Transaksi</w:t>
      </w:r>
      <w:proofErr w:type="spellEnd"/>
      <w:r w:rsidRPr="00272F3B">
        <w:rPr>
          <w:rFonts w:ascii="Palatino Linotype" w:hAnsi="Palatino Linotype"/>
          <w:sz w:val="22"/>
          <w:szCs w:val="22"/>
        </w:rPr>
        <w:t xml:space="preserve"> Online: </w:t>
      </w:r>
      <w:proofErr w:type="spellStart"/>
      <w:r w:rsidRPr="00272F3B">
        <w:rPr>
          <w:rFonts w:ascii="Palatino Linotype" w:hAnsi="Palatino Linotype"/>
          <w:sz w:val="22"/>
          <w:szCs w:val="22"/>
        </w:rPr>
        <w:t>Studi</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Komparasi</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antara</w:t>
      </w:r>
      <w:proofErr w:type="spellEnd"/>
      <w:r w:rsidRPr="00272F3B">
        <w:rPr>
          <w:rFonts w:ascii="Palatino Linotype" w:hAnsi="Palatino Linotype"/>
          <w:sz w:val="22"/>
          <w:szCs w:val="22"/>
        </w:rPr>
        <w:t xml:space="preserve"> Lazada, </w:t>
      </w:r>
      <w:proofErr w:type="spellStart"/>
      <w:r w:rsidRPr="00272F3B">
        <w:rPr>
          <w:rFonts w:ascii="Palatino Linotype" w:hAnsi="Palatino Linotype"/>
          <w:sz w:val="22"/>
          <w:szCs w:val="22"/>
        </w:rPr>
        <w:t>Zalara</w:t>
      </w:r>
      <w:proofErr w:type="spellEnd"/>
      <w:r w:rsidRPr="00272F3B">
        <w:rPr>
          <w:rFonts w:ascii="Palatino Linotype" w:hAnsi="Palatino Linotype"/>
          <w:sz w:val="22"/>
          <w:szCs w:val="22"/>
        </w:rPr>
        <w:t xml:space="preserve"> dan </w:t>
      </w:r>
      <w:proofErr w:type="spellStart"/>
      <w:r w:rsidRPr="00272F3B">
        <w:rPr>
          <w:rFonts w:ascii="Palatino Linotype" w:hAnsi="Palatino Linotype"/>
          <w:sz w:val="22"/>
          <w:szCs w:val="22"/>
        </w:rPr>
        <w:t>Blibi</w:t>
      </w:r>
      <w:proofErr w:type="spellEnd"/>
      <w:r w:rsidRPr="00272F3B">
        <w:rPr>
          <w:rFonts w:ascii="Palatino Linotype" w:hAnsi="Palatino Linotype"/>
          <w:sz w:val="22"/>
          <w:szCs w:val="22"/>
        </w:rPr>
        <w:t xml:space="preserve">”, </w:t>
      </w:r>
      <w:r w:rsidRPr="00272F3B">
        <w:rPr>
          <w:rFonts w:ascii="Palatino Linotype" w:hAnsi="Palatino Linotype"/>
          <w:i/>
          <w:iCs/>
          <w:sz w:val="22"/>
          <w:szCs w:val="22"/>
        </w:rPr>
        <w:t xml:space="preserve">Falah </w:t>
      </w:r>
      <w:proofErr w:type="spellStart"/>
      <w:r w:rsidRPr="00272F3B">
        <w:rPr>
          <w:rFonts w:ascii="Palatino Linotype" w:hAnsi="Palatino Linotype"/>
          <w:i/>
          <w:iCs/>
          <w:sz w:val="22"/>
          <w:szCs w:val="22"/>
        </w:rPr>
        <w:t>Jurnal</w:t>
      </w:r>
      <w:proofErr w:type="spellEnd"/>
      <w:r w:rsidRPr="00272F3B">
        <w:rPr>
          <w:rFonts w:ascii="Palatino Linotype" w:hAnsi="Palatino Linotype"/>
          <w:i/>
          <w:iCs/>
          <w:sz w:val="22"/>
          <w:szCs w:val="22"/>
        </w:rPr>
        <w:t xml:space="preserve"> Ekonomi Syariah, </w:t>
      </w:r>
      <w:r w:rsidRPr="00272F3B">
        <w:rPr>
          <w:rFonts w:ascii="Palatino Linotype" w:hAnsi="Palatino Linotype"/>
          <w:sz w:val="22"/>
          <w:szCs w:val="22"/>
        </w:rPr>
        <w:t xml:space="preserve">Vol. 1, No. 1 </w:t>
      </w:r>
      <w:proofErr w:type="spellStart"/>
      <w:r w:rsidRPr="00272F3B">
        <w:rPr>
          <w:rFonts w:ascii="Palatino Linotype" w:hAnsi="Palatino Linotype"/>
          <w:sz w:val="22"/>
          <w:szCs w:val="22"/>
        </w:rPr>
        <w:t>Februari</w:t>
      </w:r>
      <w:proofErr w:type="spellEnd"/>
      <w:r w:rsidRPr="00272F3B">
        <w:rPr>
          <w:rFonts w:ascii="Palatino Linotype" w:hAnsi="Palatino Linotype"/>
          <w:sz w:val="22"/>
          <w:szCs w:val="22"/>
        </w:rPr>
        <w:t xml:space="preserve"> 2016, 57</w:t>
      </w:r>
    </w:p>
    <w:p w14:paraId="0C447A2B" w14:textId="0A24211F" w:rsidR="00272F3B" w:rsidRPr="00272F3B" w:rsidRDefault="00272F3B" w:rsidP="005A01F2">
      <w:pPr>
        <w:pStyle w:val="FootnoteText"/>
        <w:ind w:left="720" w:hanging="720"/>
        <w:jc w:val="both"/>
        <w:rPr>
          <w:rFonts w:ascii="Palatino Linotype" w:hAnsi="Palatino Linotype"/>
          <w:sz w:val="22"/>
          <w:szCs w:val="22"/>
        </w:rPr>
      </w:pPr>
      <w:proofErr w:type="spellStart"/>
      <w:r w:rsidRPr="00272F3B">
        <w:rPr>
          <w:rFonts w:ascii="Palatino Linotype" w:hAnsi="Palatino Linotype"/>
          <w:sz w:val="22"/>
          <w:szCs w:val="22"/>
        </w:rPr>
        <w:t>Galuh</w:t>
      </w:r>
      <w:proofErr w:type="spellEnd"/>
      <w:r w:rsidRPr="00272F3B">
        <w:rPr>
          <w:rFonts w:ascii="Palatino Linotype" w:hAnsi="Palatino Linotype"/>
          <w:sz w:val="22"/>
          <w:szCs w:val="22"/>
        </w:rPr>
        <w:t xml:space="preserve"> Tri </w:t>
      </w:r>
      <w:proofErr w:type="spellStart"/>
      <w:r w:rsidRPr="00272F3B">
        <w:rPr>
          <w:rFonts w:ascii="Palatino Linotype" w:hAnsi="Palatino Linotype"/>
          <w:sz w:val="22"/>
          <w:szCs w:val="22"/>
        </w:rPr>
        <w:t>Pambekti</w:t>
      </w:r>
      <w:proofErr w:type="spellEnd"/>
      <w:r w:rsidRPr="00272F3B">
        <w:rPr>
          <w:rFonts w:ascii="Palatino Linotype" w:hAnsi="Palatino Linotype"/>
          <w:sz w:val="22"/>
          <w:szCs w:val="22"/>
        </w:rPr>
        <w:t xml:space="preserve">, </w:t>
      </w:r>
      <w:proofErr w:type="gramStart"/>
      <w:r w:rsidRPr="00272F3B">
        <w:rPr>
          <w:rFonts w:ascii="Palatino Linotype" w:hAnsi="Palatino Linotype"/>
          <w:sz w:val="22"/>
          <w:szCs w:val="22"/>
        </w:rPr>
        <w:t xml:space="preserve">“ </w:t>
      </w:r>
      <w:proofErr w:type="spellStart"/>
      <w:r w:rsidRPr="00272F3B">
        <w:rPr>
          <w:rFonts w:ascii="Palatino Linotype" w:hAnsi="Palatino Linotype"/>
          <w:sz w:val="22"/>
          <w:szCs w:val="22"/>
        </w:rPr>
        <w:t>Tinjauan</w:t>
      </w:r>
      <w:proofErr w:type="spellEnd"/>
      <w:proofErr w:type="gramEnd"/>
      <w:r w:rsidRPr="00272F3B">
        <w:rPr>
          <w:rFonts w:ascii="Palatino Linotype" w:hAnsi="Palatino Linotype"/>
          <w:sz w:val="22"/>
          <w:szCs w:val="22"/>
        </w:rPr>
        <w:t xml:space="preserve"> Hukum Islam </w:t>
      </w:r>
      <w:proofErr w:type="spellStart"/>
      <w:r w:rsidRPr="00272F3B">
        <w:rPr>
          <w:rFonts w:ascii="Palatino Linotype" w:hAnsi="Palatino Linotype"/>
          <w:sz w:val="22"/>
          <w:szCs w:val="22"/>
        </w:rPr>
        <w:t>Terhadap</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Pelaksanaan</w:t>
      </w:r>
      <w:proofErr w:type="spellEnd"/>
      <w:r w:rsidRPr="00272F3B">
        <w:rPr>
          <w:rFonts w:ascii="Palatino Linotype" w:hAnsi="Palatino Linotype"/>
          <w:sz w:val="22"/>
          <w:szCs w:val="22"/>
        </w:rPr>
        <w:t xml:space="preserve"> </w:t>
      </w:r>
      <w:proofErr w:type="spellStart"/>
      <w:r w:rsidRPr="00272F3B">
        <w:rPr>
          <w:rFonts w:ascii="Palatino Linotype" w:hAnsi="Palatino Linotype"/>
          <w:sz w:val="22"/>
          <w:szCs w:val="22"/>
        </w:rPr>
        <w:t>Khiyar</w:t>
      </w:r>
      <w:proofErr w:type="spellEnd"/>
      <w:r w:rsidRPr="00272F3B">
        <w:rPr>
          <w:rFonts w:ascii="Palatino Linotype" w:hAnsi="Palatino Linotype"/>
          <w:sz w:val="22"/>
          <w:szCs w:val="22"/>
        </w:rPr>
        <w:t xml:space="preserve"> pada </w:t>
      </w:r>
      <w:proofErr w:type="spellStart"/>
      <w:r w:rsidRPr="00272F3B">
        <w:rPr>
          <w:rFonts w:ascii="Palatino Linotype" w:hAnsi="Palatino Linotype"/>
          <w:sz w:val="22"/>
          <w:szCs w:val="22"/>
        </w:rPr>
        <w:t>Jual</w:t>
      </w:r>
      <w:proofErr w:type="spellEnd"/>
      <w:r w:rsidRPr="00272F3B">
        <w:rPr>
          <w:rFonts w:ascii="Palatino Linotype" w:hAnsi="Palatino Linotype"/>
          <w:sz w:val="22"/>
          <w:szCs w:val="22"/>
        </w:rPr>
        <w:t xml:space="preserve"> Beli On-Line di Indonesia”, </w:t>
      </w:r>
      <w:proofErr w:type="spellStart"/>
      <w:r w:rsidRPr="00272F3B">
        <w:rPr>
          <w:rFonts w:ascii="Palatino Linotype" w:hAnsi="Palatino Linotype"/>
          <w:i/>
          <w:iCs/>
          <w:sz w:val="22"/>
          <w:szCs w:val="22"/>
        </w:rPr>
        <w:t>JurnalAkses</w:t>
      </w:r>
      <w:proofErr w:type="spellEnd"/>
      <w:r w:rsidRPr="00272F3B">
        <w:rPr>
          <w:rFonts w:ascii="Palatino Linotype" w:hAnsi="Palatino Linotype"/>
          <w:i/>
          <w:iCs/>
          <w:sz w:val="22"/>
          <w:szCs w:val="22"/>
        </w:rPr>
        <w:t xml:space="preserve">, </w:t>
      </w:r>
      <w:r w:rsidRPr="00272F3B">
        <w:rPr>
          <w:rFonts w:ascii="Palatino Linotype" w:hAnsi="Palatino Linotype"/>
          <w:sz w:val="22"/>
          <w:szCs w:val="22"/>
        </w:rPr>
        <w:t>Vol. 12, No. 24 Oktober 2017, 94.</w:t>
      </w:r>
    </w:p>
    <w:p w14:paraId="7DA3CAE4" w14:textId="0CFABCA8" w:rsidR="00272F3B" w:rsidRPr="00272F3B" w:rsidRDefault="00272F3B" w:rsidP="005A01F2">
      <w:pPr>
        <w:pStyle w:val="FootnoteText"/>
        <w:ind w:left="720" w:hanging="720"/>
        <w:jc w:val="both"/>
        <w:rPr>
          <w:rFonts w:ascii="Palatino Linotype" w:hAnsi="Palatino Linotype"/>
          <w:sz w:val="22"/>
          <w:szCs w:val="22"/>
        </w:rPr>
      </w:pPr>
      <w:r w:rsidRPr="00272F3B">
        <w:rPr>
          <w:rFonts w:ascii="Palatino Linotype" w:hAnsi="Palatino Linotype"/>
          <w:sz w:val="22"/>
          <w:szCs w:val="22"/>
        </w:rPr>
        <w:t xml:space="preserve">Rina Permata Putri, </w:t>
      </w:r>
      <w:r w:rsidRPr="00272F3B">
        <w:rPr>
          <w:rFonts w:ascii="Palatino Linotype" w:hAnsi="Palatino Linotype"/>
          <w:i/>
          <w:iCs/>
          <w:sz w:val="22"/>
          <w:szCs w:val="22"/>
        </w:rPr>
        <w:t xml:space="preserve">Hukum </w:t>
      </w:r>
      <w:proofErr w:type="spellStart"/>
      <w:r w:rsidRPr="00272F3B">
        <w:rPr>
          <w:rFonts w:ascii="Palatino Linotype" w:hAnsi="Palatino Linotype"/>
          <w:i/>
          <w:iCs/>
          <w:sz w:val="22"/>
          <w:szCs w:val="22"/>
        </w:rPr>
        <w:t>Khiyar</w:t>
      </w:r>
      <w:proofErr w:type="spellEnd"/>
      <w:r w:rsidRPr="00272F3B">
        <w:rPr>
          <w:rFonts w:ascii="Palatino Linotype" w:hAnsi="Palatino Linotype"/>
          <w:i/>
          <w:iCs/>
          <w:sz w:val="22"/>
          <w:szCs w:val="22"/>
        </w:rPr>
        <w:t xml:space="preserve"> Yang </w:t>
      </w:r>
      <w:proofErr w:type="spellStart"/>
      <w:r w:rsidRPr="00272F3B">
        <w:rPr>
          <w:rFonts w:ascii="Palatino Linotype" w:hAnsi="Palatino Linotype"/>
          <w:i/>
          <w:iCs/>
          <w:sz w:val="22"/>
          <w:szCs w:val="22"/>
        </w:rPr>
        <w:t>Mengandung</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Penipuan</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Dalam</w:t>
      </w:r>
      <w:proofErr w:type="spellEnd"/>
      <w:r w:rsidRPr="00272F3B">
        <w:rPr>
          <w:rFonts w:ascii="Palatino Linotype" w:hAnsi="Palatino Linotype"/>
          <w:i/>
          <w:iCs/>
          <w:sz w:val="22"/>
          <w:szCs w:val="22"/>
        </w:rPr>
        <w:t xml:space="preserve"> </w:t>
      </w:r>
      <w:proofErr w:type="spellStart"/>
      <w:r w:rsidRPr="00272F3B">
        <w:rPr>
          <w:rFonts w:ascii="Palatino Linotype" w:hAnsi="Palatino Linotype"/>
          <w:i/>
          <w:iCs/>
          <w:sz w:val="22"/>
          <w:szCs w:val="22"/>
        </w:rPr>
        <w:t>Perspektif</w:t>
      </w:r>
      <w:proofErr w:type="spellEnd"/>
      <w:r w:rsidRPr="00272F3B">
        <w:rPr>
          <w:rFonts w:ascii="Palatino Linotype" w:hAnsi="Palatino Linotype"/>
          <w:i/>
          <w:iCs/>
          <w:sz w:val="22"/>
          <w:szCs w:val="22"/>
        </w:rPr>
        <w:t xml:space="preserve"> Hukum Islam</w:t>
      </w:r>
      <w:r w:rsidRPr="00272F3B">
        <w:rPr>
          <w:rFonts w:ascii="Palatino Linotype" w:hAnsi="Palatino Linotype"/>
          <w:sz w:val="22"/>
          <w:szCs w:val="22"/>
        </w:rPr>
        <w:t xml:space="preserve">, </w:t>
      </w:r>
      <w:proofErr w:type="spellStart"/>
      <w:r w:rsidRPr="00272F3B">
        <w:rPr>
          <w:rFonts w:ascii="Palatino Linotype" w:hAnsi="Palatino Linotype"/>
          <w:sz w:val="22"/>
          <w:szCs w:val="22"/>
        </w:rPr>
        <w:t>Jurnal</w:t>
      </w:r>
      <w:proofErr w:type="spellEnd"/>
      <w:r w:rsidRPr="00272F3B">
        <w:rPr>
          <w:rFonts w:ascii="Palatino Linotype" w:hAnsi="Palatino Linotype"/>
          <w:sz w:val="22"/>
          <w:szCs w:val="22"/>
        </w:rPr>
        <w:t>, 12.</w:t>
      </w:r>
    </w:p>
    <w:p w14:paraId="0000004A" w14:textId="1678CF87" w:rsidR="002E6163" w:rsidRPr="00272F3B" w:rsidRDefault="00272F3B" w:rsidP="005A01F2">
      <w:pPr>
        <w:spacing w:after="0" w:line="240" w:lineRule="auto"/>
        <w:ind w:left="720" w:hanging="720"/>
        <w:jc w:val="both"/>
        <w:rPr>
          <w:rFonts w:ascii="Palatino Linotype" w:eastAsia="Palatino Linotype" w:hAnsi="Palatino Linotype" w:cs="Palatino Linotype"/>
        </w:rPr>
      </w:pPr>
      <w:r w:rsidRPr="00272F3B">
        <w:rPr>
          <w:rFonts w:ascii="Palatino Linotype" w:hAnsi="Palatino Linotype" w:cs="Times New Roman"/>
        </w:rPr>
        <w:t xml:space="preserve">Muhammad Majdy Amirudin, “khiyar (hak unuk memilih) dalam Transaksi Online: Studi Komparasi antara Lazada, Zalara dan Blibi”, </w:t>
      </w:r>
      <w:r w:rsidRPr="00272F3B">
        <w:rPr>
          <w:rFonts w:ascii="Palatino Linotype" w:hAnsi="Palatino Linotype" w:cs="Times New Roman"/>
          <w:i/>
          <w:iCs/>
        </w:rPr>
        <w:t xml:space="preserve">Falah Jurnal Ekonomi Syariah, </w:t>
      </w:r>
      <w:r w:rsidRPr="00272F3B">
        <w:rPr>
          <w:rFonts w:ascii="Palatino Linotype" w:hAnsi="Palatino Linotype" w:cs="Times New Roman"/>
        </w:rPr>
        <w:t>Vol. 1, No. 1 Februari 2016, 56.</w:t>
      </w:r>
    </w:p>
    <w:p w14:paraId="0000004B" w14:textId="77777777" w:rsidR="002E6163" w:rsidRPr="00272F3B" w:rsidRDefault="002E6163" w:rsidP="00272F3B">
      <w:pPr>
        <w:widowControl w:val="0"/>
        <w:spacing w:after="0" w:line="360" w:lineRule="auto"/>
        <w:ind w:left="720" w:hanging="720"/>
        <w:jc w:val="both"/>
        <w:rPr>
          <w:rFonts w:ascii="Palatino Linotype" w:eastAsia="Palatino Linotype" w:hAnsi="Palatino Linotype" w:cs="Palatino Linotype"/>
        </w:rPr>
      </w:pPr>
    </w:p>
    <w:p w14:paraId="0000004C" w14:textId="77777777" w:rsidR="002E6163" w:rsidRDefault="002E6163">
      <w:pPr>
        <w:spacing w:after="0" w:line="240" w:lineRule="auto"/>
        <w:jc w:val="both"/>
        <w:rPr>
          <w:rFonts w:ascii="Palatino Linotype" w:eastAsia="Palatino Linotype" w:hAnsi="Palatino Linotype" w:cs="Palatino Linotype"/>
          <w:color w:val="000000"/>
          <w:sz w:val="24"/>
          <w:szCs w:val="24"/>
        </w:rPr>
      </w:pPr>
    </w:p>
    <w:sectPr w:rsidR="002E6163">
      <w:pgSz w:w="11906" w:h="16838"/>
      <w:pgMar w:top="1701" w:right="1701" w:bottom="1701"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BA22" w14:textId="77777777" w:rsidR="00951568" w:rsidRDefault="00951568" w:rsidP="00CC4245">
      <w:pPr>
        <w:spacing w:after="0" w:line="240" w:lineRule="auto"/>
      </w:pPr>
      <w:r>
        <w:separator/>
      </w:r>
    </w:p>
  </w:endnote>
  <w:endnote w:type="continuationSeparator" w:id="0">
    <w:p w14:paraId="3E87E79E" w14:textId="77777777" w:rsidR="00951568" w:rsidRDefault="00951568" w:rsidP="00CC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stria">
    <w:altName w:val="Calibri"/>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FFA61" w14:textId="77777777" w:rsidR="00951568" w:rsidRDefault="00951568" w:rsidP="00CC4245">
      <w:pPr>
        <w:spacing w:after="0" w:line="240" w:lineRule="auto"/>
      </w:pPr>
      <w:r>
        <w:separator/>
      </w:r>
    </w:p>
  </w:footnote>
  <w:footnote w:type="continuationSeparator" w:id="0">
    <w:p w14:paraId="333645D7" w14:textId="77777777" w:rsidR="00951568" w:rsidRDefault="00951568" w:rsidP="00CC4245">
      <w:pPr>
        <w:spacing w:after="0" w:line="240" w:lineRule="auto"/>
      </w:pPr>
      <w:r>
        <w:continuationSeparator/>
      </w:r>
    </w:p>
  </w:footnote>
  <w:footnote w:id="1">
    <w:p w14:paraId="1DA2788D" w14:textId="77777777" w:rsidR="001F6258" w:rsidRPr="00EC53CE" w:rsidRDefault="001F6258" w:rsidP="001F6258">
      <w:pPr>
        <w:pStyle w:val="FootnoteText"/>
        <w:jc w:val="both"/>
      </w:pPr>
      <w:r>
        <w:rPr>
          <w:rStyle w:val="FootnoteReference"/>
        </w:rPr>
        <w:footnoteRef/>
      </w:r>
      <w:r>
        <w:t xml:space="preserve"> Soerjono Soekamto dan Sri Mahmuji. </w:t>
      </w:r>
      <w:r>
        <w:rPr>
          <w:i/>
          <w:iCs/>
        </w:rPr>
        <w:t>Penelitian Hukum Normatif Suatu Tinjauan Singkat</w:t>
      </w:r>
      <w:r>
        <w:t>. (Depok: PT.RajaGrafindo Persada, 2022),h.13</w:t>
      </w:r>
    </w:p>
  </w:footnote>
  <w:footnote w:id="2">
    <w:p w14:paraId="7CF76F05" w14:textId="77777777" w:rsidR="001F6258" w:rsidRPr="00671E08" w:rsidRDefault="001F6258" w:rsidP="001F6258">
      <w:pPr>
        <w:pStyle w:val="FootnoteText"/>
      </w:pPr>
      <w:r>
        <w:rPr>
          <w:rStyle w:val="FootnoteReference"/>
        </w:rPr>
        <w:footnoteRef/>
      </w:r>
      <w:r>
        <w:t xml:space="preserve"> Mariana Kristiyanti, </w:t>
      </w:r>
      <w:r>
        <w:rPr>
          <w:i/>
          <w:iCs/>
        </w:rPr>
        <w:t xml:space="preserve">Metode </w:t>
      </w:r>
      <w:r w:rsidRPr="00671E08">
        <w:rPr>
          <w:i/>
          <w:iCs/>
        </w:rPr>
        <w:t>Penelitian</w:t>
      </w:r>
      <w:r>
        <w:rPr>
          <w:i/>
          <w:iCs/>
        </w:rPr>
        <w:t xml:space="preserve">, </w:t>
      </w:r>
      <w:r>
        <w:t>(Semarang: CV. Pustaka Stimar Amni, 2023),</w:t>
      </w:r>
      <w:r w:rsidRPr="00671E08">
        <w:t xml:space="preserve"> </w:t>
      </w:r>
      <w:r>
        <w:t>h.3.</w:t>
      </w:r>
    </w:p>
    <w:p w14:paraId="3B6AFCB1" w14:textId="77777777" w:rsidR="001F6258" w:rsidRPr="00FC74A0" w:rsidRDefault="001F6258" w:rsidP="001F6258">
      <w:pPr>
        <w:pStyle w:val="FootnoteText"/>
      </w:pPr>
    </w:p>
  </w:footnote>
  <w:footnote w:id="3">
    <w:p w14:paraId="7DFD8237" w14:textId="77777777" w:rsidR="00143A48" w:rsidRPr="0065199B" w:rsidRDefault="00143A48" w:rsidP="00143A48">
      <w:pPr>
        <w:pStyle w:val="FootnoteText"/>
        <w:jc w:val="both"/>
      </w:pPr>
      <w:r>
        <w:rPr>
          <w:rStyle w:val="FootnoteReference"/>
        </w:rPr>
        <w:footnoteRef/>
      </w:r>
      <w:r>
        <w:t xml:space="preserve"> Tim  Penyusun Kamus Pusat Pembinaan dan Pengembangan Bahasa, </w:t>
      </w:r>
      <w:r>
        <w:rPr>
          <w:i/>
          <w:iCs/>
        </w:rPr>
        <w:t>Kamus Besar Bahasa Indonesia</w:t>
      </w:r>
      <w:r>
        <w:t>, (Jakarta: Balai Pustaka, 1991), h.850.</w:t>
      </w:r>
    </w:p>
  </w:footnote>
  <w:footnote w:id="4">
    <w:p w14:paraId="01797E55" w14:textId="77777777" w:rsidR="00143A48" w:rsidRPr="009F25FB" w:rsidRDefault="00143A48" w:rsidP="00143A48">
      <w:pPr>
        <w:pStyle w:val="FootnoteText"/>
      </w:pPr>
      <w:r>
        <w:rPr>
          <w:rStyle w:val="FootnoteReference"/>
        </w:rPr>
        <w:footnoteRef/>
      </w:r>
      <w:r>
        <w:t xml:space="preserve"> Abdurrahman, dkk, </w:t>
      </w:r>
      <w:r>
        <w:rPr>
          <w:i/>
          <w:iCs/>
        </w:rPr>
        <w:t>Fiqih Muamalah,</w:t>
      </w:r>
      <w:r>
        <w:t xml:space="preserve"> (Jakarta: Prenada Media Group, 2010), h. 70-71</w:t>
      </w:r>
    </w:p>
  </w:footnote>
  <w:footnote w:id="5">
    <w:p w14:paraId="2CF02A38" w14:textId="77777777" w:rsidR="00143A48" w:rsidRPr="00647734" w:rsidRDefault="00143A48" w:rsidP="00143A48">
      <w:pPr>
        <w:pStyle w:val="FootnoteText"/>
      </w:pPr>
      <w:r>
        <w:rPr>
          <w:rStyle w:val="FootnoteReference"/>
        </w:rPr>
        <w:footnoteRef/>
      </w:r>
      <w:r>
        <w:t xml:space="preserve"> M.Yazid Afandi, </w:t>
      </w:r>
      <w:r>
        <w:rPr>
          <w:i/>
          <w:iCs/>
        </w:rPr>
        <w:t>Fiqh Muamalah</w:t>
      </w:r>
      <w:r>
        <w:t>, (</w:t>
      </w:r>
      <w:r>
        <w:tab/>
        <w:t>Yogyakarta: Logung Pustaka, 2009), h.54</w:t>
      </w:r>
    </w:p>
  </w:footnote>
  <w:footnote w:id="6">
    <w:p w14:paraId="149067AF" w14:textId="77777777" w:rsidR="00143A48" w:rsidRPr="00103704" w:rsidRDefault="00143A48" w:rsidP="00143A48">
      <w:pPr>
        <w:pStyle w:val="FootnoteText"/>
      </w:pPr>
      <w:r>
        <w:rPr>
          <w:rStyle w:val="FootnoteReference"/>
        </w:rPr>
        <w:footnoteRef/>
      </w:r>
      <w:r>
        <w:t xml:space="preserve"> Qomarul Huda, </w:t>
      </w:r>
      <w:r>
        <w:rPr>
          <w:i/>
          <w:iCs/>
        </w:rPr>
        <w:t xml:space="preserve">Fiqh Muamalah, </w:t>
      </w:r>
      <w:r>
        <w:t>( Yogyakarta: Teras, 2011), h.56-57</w:t>
      </w:r>
    </w:p>
  </w:footnote>
  <w:footnote w:id="7">
    <w:p w14:paraId="02E6728B" w14:textId="77777777" w:rsidR="00143A48" w:rsidRPr="000D0469" w:rsidRDefault="00143A48" w:rsidP="00143A48">
      <w:pPr>
        <w:pStyle w:val="FootnoteText"/>
      </w:pPr>
      <w:r>
        <w:rPr>
          <w:rStyle w:val="FootnoteReference"/>
        </w:rPr>
        <w:footnoteRef/>
      </w:r>
      <w:r>
        <w:t xml:space="preserve"> M.Yazid Afandi, </w:t>
      </w:r>
      <w:r>
        <w:rPr>
          <w:i/>
          <w:iCs/>
        </w:rPr>
        <w:t>Op.Cit.</w:t>
      </w:r>
      <w:r>
        <w:t>h, 54</w:t>
      </w:r>
    </w:p>
  </w:footnote>
  <w:footnote w:id="8">
    <w:p w14:paraId="5DC4DEAD" w14:textId="77777777" w:rsidR="00143A48" w:rsidRPr="00C95991" w:rsidRDefault="00143A48" w:rsidP="00143A48">
      <w:pPr>
        <w:pStyle w:val="FootnoteText"/>
      </w:pPr>
      <w:r>
        <w:rPr>
          <w:rStyle w:val="FootnoteReference"/>
        </w:rPr>
        <w:footnoteRef/>
      </w:r>
      <w:r>
        <w:t xml:space="preserve"> Qomarul Huda, Op.Cit, h.63</w:t>
      </w:r>
    </w:p>
  </w:footnote>
  <w:footnote w:id="9">
    <w:p w14:paraId="649F806E" w14:textId="77777777" w:rsidR="00143A48" w:rsidRPr="009A4B9D" w:rsidRDefault="00143A48" w:rsidP="00143A48">
      <w:pPr>
        <w:pStyle w:val="FootnoteText"/>
      </w:pPr>
      <w:r>
        <w:rPr>
          <w:rStyle w:val="FootnoteReference"/>
        </w:rPr>
        <w:footnoteRef/>
      </w:r>
      <w:r>
        <w:t xml:space="preserve"> Abdul Ghofur Ansori, Hukum Perjanjian Islam di Indonesia: Konsep, Regulasi, dan Dokumentasi (Yogyakarta: Gadja Mada University Press, 2018)H. 51</w:t>
      </w:r>
    </w:p>
  </w:footnote>
  <w:footnote w:id="10">
    <w:p w14:paraId="560EF27F" w14:textId="77777777" w:rsidR="00143A48" w:rsidRPr="007F5762" w:rsidRDefault="00143A48" w:rsidP="00143A48">
      <w:pPr>
        <w:pStyle w:val="FootnoteText"/>
      </w:pPr>
      <w:r>
        <w:rPr>
          <w:rStyle w:val="FootnoteReference"/>
        </w:rPr>
        <w:footnoteRef/>
      </w:r>
      <w:r>
        <w:t xml:space="preserve"> Az-Zuhaili, W, </w:t>
      </w:r>
      <w:r>
        <w:rPr>
          <w:i/>
          <w:iCs/>
        </w:rPr>
        <w:t>Fiqih Islam Wa Adillatuhu</w:t>
      </w:r>
      <w:r>
        <w:t>, ( Jakarta: Gema Insan, 2011) h. 181</w:t>
      </w:r>
    </w:p>
  </w:footnote>
  <w:footnote w:id="11">
    <w:p w14:paraId="1679D99E" w14:textId="77777777" w:rsidR="00143A48" w:rsidRPr="00C7361F" w:rsidRDefault="00143A48" w:rsidP="00143A48">
      <w:pPr>
        <w:autoSpaceDE w:val="0"/>
        <w:autoSpaceDN w:val="0"/>
        <w:adjustRightInd w:val="0"/>
        <w:spacing w:after="0" w:line="240" w:lineRule="auto"/>
        <w:jc w:val="both"/>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Muhammad Majdy Amirudin, “khiyar (hak unuk memilih) dalam Transaksi Online: Studi Komparasi antara Lazada, Zalara dan Blibi”, </w:t>
      </w:r>
      <w:r>
        <w:rPr>
          <w:rFonts w:ascii="Times New Roman" w:hAnsi="Times New Roman"/>
          <w:i/>
          <w:iCs/>
          <w:sz w:val="18"/>
          <w:szCs w:val="18"/>
        </w:rPr>
        <w:t xml:space="preserve">Falah Jurnal Ekonomi Syariah, </w:t>
      </w:r>
      <w:r>
        <w:rPr>
          <w:rFonts w:ascii="Times New Roman" w:hAnsi="Times New Roman"/>
          <w:sz w:val="18"/>
          <w:szCs w:val="18"/>
        </w:rPr>
        <w:t>Vol. 1, No. 1 Februari 2016, 56</w:t>
      </w:r>
    </w:p>
  </w:footnote>
  <w:footnote w:id="12">
    <w:p w14:paraId="5B9E2FF4" w14:textId="77777777" w:rsidR="00143A48" w:rsidRPr="00300D0F" w:rsidRDefault="00143A48" w:rsidP="00143A48">
      <w:pPr>
        <w:autoSpaceDE w:val="0"/>
        <w:autoSpaceDN w:val="0"/>
        <w:adjustRightInd w:val="0"/>
        <w:spacing w:after="0" w:line="240" w:lineRule="auto"/>
        <w:jc w:val="both"/>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PPHIMM, </w:t>
      </w:r>
      <w:r>
        <w:rPr>
          <w:rFonts w:ascii="Times New Roman" w:hAnsi="Times New Roman"/>
          <w:i/>
          <w:iCs/>
          <w:sz w:val="18"/>
          <w:szCs w:val="18"/>
        </w:rPr>
        <w:t xml:space="preserve">Kompilasi Hukum Ekonomi Syariah </w:t>
      </w:r>
      <w:r>
        <w:rPr>
          <w:rFonts w:ascii="Times New Roman" w:hAnsi="Times New Roman"/>
          <w:sz w:val="18"/>
          <w:szCs w:val="18"/>
        </w:rPr>
        <w:t>(Jakarta: Kencana, 2009), 81.</w:t>
      </w:r>
    </w:p>
  </w:footnote>
  <w:footnote w:id="13">
    <w:p w14:paraId="5EA28E43" w14:textId="77777777" w:rsidR="00143A48" w:rsidRPr="00300D0F" w:rsidRDefault="00143A48" w:rsidP="00143A48">
      <w:pPr>
        <w:autoSpaceDE w:val="0"/>
        <w:autoSpaceDN w:val="0"/>
        <w:adjustRightInd w:val="0"/>
        <w:spacing w:after="0" w:line="240" w:lineRule="auto"/>
        <w:jc w:val="both"/>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Muhammad Majdy Amirudin, “khiyar (hak unuk memilih) dalam Transaksi Online: Studi Komparasi antara Lazada, Zalara dan Blibi”, </w:t>
      </w:r>
      <w:r>
        <w:rPr>
          <w:rFonts w:ascii="Times New Roman" w:hAnsi="Times New Roman"/>
          <w:i/>
          <w:iCs/>
          <w:sz w:val="18"/>
          <w:szCs w:val="18"/>
        </w:rPr>
        <w:t xml:space="preserve">Falah Jurnal Ekonomi Syariah, </w:t>
      </w:r>
      <w:r>
        <w:rPr>
          <w:rFonts w:ascii="Times New Roman" w:hAnsi="Times New Roman"/>
          <w:sz w:val="18"/>
          <w:szCs w:val="18"/>
        </w:rPr>
        <w:t>Vol. 1, No. 1 Februari 2016, 57</w:t>
      </w:r>
    </w:p>
  </w:footnote>
  <w:footnote w:id="14">
    <w:p w14:paraId="1D388C64" w14:textId="77777777" w:rsidR="00143A48" w:rsidRPr="0002448A" w:rsidRDefault="00143A48" w:rsidP="00143A48">
      <w:pPr>
        <w:autoSpaceDE w:val="0"/>
        <w:autoSpaceDN w:val="0"/>
        <w:adjustRightInd w:val="0"/>
        <w:spacing w:after="0" w:line="240" w:lineRule="auto"/>
        <w:jc w:val="both"/>
        <w:rPr>
          <w:rFonts w:ascii="Times New Roman" w:hAnsi="Times New Roman"/>
          <w:sz w:val="18"/>
          <w:szCs w:val="18"/>
        </w:rPr>
      </w:pPr>
      <w:r>
        <w:rPr>
          <w:rStyle w:val="FootnoteReference"/>
        </w:rPr>
        <w:footnoteRef/>
      </w:r>
      <w:r>
        <w:t xml:space="preserve"> </w:t>
      </w:r>
      <w:r>
        <w:rPr>
          <w:rFonts w:ascii="Times New Roman" w:hAnsi="Times New Roman"/>
          <w:sz w:val="18"/>
          <w:szCs w:val="18"/>
        </w:rPr>
        <w:t xml:space="preserve">Galuh Tri Pambekti, “ Tinjauan Hukum Islam Terhadap Pelaksanaan Khiyar pada Jual Beli On-Line di Indonesia”, </w:t>
      </w:r>
      <w:r>
        <w:rPr>
          <w:rFonts w:ascii="Times New Roman" w:hAnsi="Times New Roman"/>
          <w:i/>
          <w:iCs/>
          <w:sz w:val="18"/>
          <w:szCs w:val="18"/>
        </w:rPr>
        <w:t xml:space="preserve">JurnalAkses, </w:t>
      </w:r>
      <w:r>
        <w:rPr>
          <w:rFonts w:ascii="Times New Roman" w:hAnsi="Times New Roman"/>
          <w:sz w:val="18"/>
          <w:szCs w:val="18"/>
        </w:rPr>
        <w:t>Vol. 12, No. 24 Oktober 2017, 94.</w:t>
      </w:r>
    </w:p>
  </w:footnote>
  <w:footnote w:id="15">
    <w:p w14:paraId="1D6E88F6" w14:textId="77777777" w:rsidR="00143A48" w:rsidRPr="00B36F72" w:rsidRDefault="00143A48" w:rsidP="00143A48">
      <w:pPr>
        <w:autoSpaceDE w:val="0"/>
        <w:autoSpaceDN w:val="0"/>
        <w:adjustRightInd w:val="0"/>
        <w:spacing w:after="0" w:line="240" w:lineRule="auto"/>
        <w:jc w:val="both"/>
        <w:rPr>
          <w:rFonts w:ascii="Times New Roman" w:hAnsi="Times New Roman"/>
          <w:i/>
          <w:iCs/>
          <w:sz w:val="18"/>
          <w:szCs w:val="18"/>
          <w:lang w:val="en-ID"/>
        </w:rPr>
      </w:pPr>
      <w:r>
        <w:rPr>
          <w:rStyle w:val="FootnoteReference"/>
        </w:rPr>
        <w:footnoteRef/>
      </w:r>
      <w:r>
        <w:t xml:space="preserve"> </w:t>
      </w:r>
      <w:r>
        <w:rPr>
          <w:rFonts w:ascii="Times New Roman" w:hAnsi="Times New Roman"/>
          <w:sz w:val="18"/>
          <w:szCs w:val="18"/>
        </w:rPr>
        <w:t xml:space="preserve">Rina Permata Putri, </w:t>
      </w:r>
      <w:r>
        <w:rPr>
          <w:rFonts w:ascii="Times New Roman" w:hAnsi="Times New Roman"/>
          <w:i/>
          <w:iCs/>
          <w:sz w:val="18"/>
          <w:szCs w:val="18"/>
        </w:rPr>
        <w:t>Hukum Khiyar Yang Mengandung Penipuan Dalam Perspektif Hukum Islam</w:t>
      </w:r>
      <w:r>
        <w:rPr>
          <w:rFonts w:ascii="Times New Roman" w:hAnsi="Times New Roman"/>
          <w:sz w:val="18"/>
          <w:szCs w:val="18"/>
        </w:rPr>
        <w:t>, Jurnal, 12.</w:t>
      </w:r>
    </w:p>
  </w:footnote>
  <w:footnote w:id="16">
    <w:p w14:paraId="3488F46C" w14:textId="77777777" w:rsidR="00143A48" w:rsidRPr="003A6024" w:rsidRDefault="00143A48" w:rsidP="00143A48">
      <w:pPr>
        <w:autoSpaceDE w:val="0"/>
        <w:autoSpaceDN w:val="0"/>
        <w:adjustRightInd w:val="0"/>
        <w:spacing w:after="0" w:line="240" w:lineRule="auto"/>
        <w:rPr>
          <w:rFonts w:ascii="Times New Roman" w:hAnsi="Times New Roman"/>
          <w:sz w:val="18"/>
          <w:szCs w:val="18"/>
          <w:lang w:val="en-ID"/>
        </w:rPr>
      </w:pPr>
      <w:r>
        <w:rPr>
          <w:rStyle w:val="FootnoteReference"/>
        </w:rPr>
        <w:footnoteRef/>
      </w:r>
      <w:r>
        <w:t xml:space="preserve"> </w:t>
      </w:r>
      <w:r>
        <w:rPr>
          <w:rFonts w:ascii="Times New Roman" w:hAnsi="Times New Roman"/>
          <w:sz w:val="18"/>
          <w:szCs w:val="18"/>
        </w:rPr>
        <w:t xml:space="preserve">Muhammad Majdy Amirudin, “khiyar (hak unuk memilih) dalam Transaksi Online: Studi Komparasi antara Lazada, Zalara dan Blibi”, </w:t>
      </w:r>
      <w:r>
        <w:rPr>
          <w:rFonts w:ascii="Times New Roman" w:hAnsi="Times New Roman"/>
          <w:i/>
          <w:iCs/>
          <w:sz w:val="18"/>
          <w:szCs w:val="18"/>
        </w:rPr>
        <w:t xml:space="preserve">Falah Jurnal Ekonomi Syariah, </w:t>
      </w:r>
      <w:r>
        <w:rPr>
          <w:rFonts w:ascii="Times New Roman" w:hAnsi="Times New Roman"/>
          <w:sz w:val="18"/>
          <w:szCs w:val="18"/>
        </w:rPr>
        <w:t>Vol. 1, No. 1 Februari 2016, 56.</w:t>
      </w:r>
    </w:p>
  </w:footnote>
  <w:footnote w:id="17">
    <w:p w14:paraId="0515AFC6" w14:textId="77777777" w:rsidR="00143A48" w:rsidRPr="003A6024" w:rsidRDefault="00143A48" w:rsidP="00143A48">
      <w:pPr>
        <w:pStyle w:val="FootnoteText"/>
      </w:pPr>
      <w:r>
        <w:rPr>
          <w:rStyle w:val="FootnoteReference"/>
        </w:rPr>
        <w:footnoteRef/>
      </w:r>
      <w:r>
        <w:t xml:space="preserve"> </w:t>
      </w:r>
      <w:r>
        <w:rPr>
          <w:sz w:val="18"/>
          <w:szCs w:val="18"/>
        </w:rPr>
        <w:t xml:space="preserve">Abdul Ghofur Abshori, </w:t>
      </w:r>
      <w:r>
        <w:rPr>
          <w:i/>
          <w:iCs/>
          <w:sz w:val="18"/>
          <w:szCs w:val="18"/>
        </w:rPr>
        <w:t>Op.Cit</w:t>
      </w:r>
      <w:r>
        <w:rPr>
          <w:sz w:val="18"/>
          <w:szCs w:val="18"/>
        </w:rPr>
        <w:t>, h.51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1E8E"/>
    <w:multiLevelType w:val="hybridMultilevel"/>
    <w:tmpl w:val="F0129C1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E53023"/>
    <w:multiLevelType w:val="hybridMultilevel"/>
    <w:tmpl w:val="50FE7A82"/>
    <w:lvl w:ilvl="0" w:tplc="EA08F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A51552C"/>
    <w:multiLevelType w:val="hybridMultilevel"/>
    <w:tmpl w:val="2938A8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1D3F1F1A"/>
    <w:multiLevelType w:val="multilevel"/>
    <w:tmpl w:val="DF3EE836"/>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723A6"/>
    <w:multiLevelType w:val="hybridMultilevel"/>
    <w:tmpl w:val="C986C86C"/>
    <w:lvl w:ilvl="0" w:tplc="38090019">
      <w:start w:val="1"/>
      <w:numFmt w:val="lowerLetter"/>
      <w:lvlText w:val="%1."/>
      <w:lvlJc w:val="left"/>
      <w:pPr>
        <w:ind w:left="1221" w:hanging="360"/>
      </w:pPr>
      <w:rPr>
        <w:rFonts w:hint="default"/>
      </w:rPr>
    </w:lvl>
    <w:lvl w:ilvl="1" w:tplc="38090019" w:tentative="1">
      <w:start w:val="1"/>
      <w:numFmt w:val="lowerLetter"/>
      <w:lvlText w:val="%2."/>
      <w:lvlJc w:val="left"/>
      <w:pPr>
        <w:ind w:left="1941" w:hanging="360"/>
      </w:pPr>
    </w:lvl>
    <w:lvl w:ilvl="2" w:tplc="3809001B" w:tentative="1">
      <w:start w:val="1"/>
      <w:numFmt w:val="lowerRoman"/>
      <w:lvlText w:val="%3."/>
      <w:lvlJc w:val="right"/>
      <w:pPr>
        <w:ind w:left="2661" w:hanging="180"/>
      </w:pPr>
    </w:lvl>
    <w:lvl w:ilvl="3" w:tplc="3809000F" w:tentative="1">
      <w:start w:val="1"/>
      <w:numFmt w:val="decimal"/>
      <w:lvlText w:val="%4."/>
      <w:lvlJc w:val="left"/>
      <w:pPr>
        <w:ind w:left="3381" w:hanging="360"/>
      </w:pPr>
    </w:lvl>
    <w:lvl w:ilvl="4" w:tplc="38090019" w:tentative="1">
      <w:start w:val="1"/>
      <w:numFmt w:val="lowerLetter"/>
      <w:lvlText w:val="%5."/>
      <w:lvlJc w:val="left"/>
      <w:pPr>
        <w:ind w:left="4101" w:hanging="360"/>
      </w:pPr>
    </w:lvl>
    <w:lvl w:ilvl="5" w:tplc="3809001B" w:tentative="1">
      <w:start w:val="1"/>
      <w:numFmt w:val="lowerRoman"/>
      <w:lvlText w:val="%6."/>
      <w:lvlJc w:val="right"/>
      <w:pPr>
        <w:ind w:left="4821" w:hanging="180"/>
      </w:pPr>
    </w:lvl>
    <w:lvl w:ilvl="6" w:tplc="3809000F" w:tentative="1">
      <w:start w:val="1"/>
      <w:numFmt w:val="decimal"/>
      <w:lvlText w:val="%7."/>
      <w:lvlJc w:val="left"/>
      <w:pPr>
        <w:ind w:left="5541" w:hanging="360"/>
      </w:pPr>
    </w:lvl>
    <w:lvl w:ilvl="7" w:tplc="38090019" w:tentative="1">
      <w:start w:val="1"/>
      <w:numFmt w:val="lowerLetter"/>
      <w:lvlText w:val="%8."/>
      <w:lvlJc w:val="left"/>
      <w:pPr>
        <w:ind w:left="6261" w:hanging="360"/>
      </w:pPr>
    </w:lvl>
    <w:lvl w:ilvl="8" w:tplc="3809001B" w:tentative="1">
      <w:start w:val="1"/>
      <w:numFmt w:val="lowerRoman"/>
      <w:lvlText w:val="%9."/>
      <w:lvlJc w:val="right"/>
      <w:pPr>
        <w:ind w:left="6981" w:hanging="180"/>
      </w:pPr>
    </w:lvl>
  </w:abstractNum>
  <w:abstractNum w:abstractNumId="5" w15:restartNumberingAfterBreak="0">
    <w:nsid w:val="1E6244F3"/>
    <w:multiLevelType w:val="hybridMultilevel"/>
    <w:tmpl w:val="60A2A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16606"/>
    <w:multiLevelType w:val="hybridMultilevel"/>
    <w:tmpl w:val="60A2A2B6"/>
    <w:lvl w:ilvl="0" w:tplc="04090015">
      <w:start w:val="1"/>
      <w:numFmt w:val="upp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7" w15:restartNumberingAfterBreak="0">
    <w:nsid w:val="3A870444"/>
    <w:multiLevelType w:val="hybridMultilevel"/>
    <w:tmpl w:val="07861704"/>
    <w:lvl w:ilvl="0" w:tplc="084C8A50">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6F57839"/>
    <w:multiLevelType w:val="hybridMultilevel"/>
    <w:tmpl w:val="9C2A78C6"/>
    <w:lvl w:ilvl="0" w:tplc="38090015">
      <w:start w:val="1"/>
      <w:numFmt w:val="upp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15:restartNumberingAfterBreak="0">
    <w:nsid w:val="5152000F"/>
    <w:multiLevelType w:val="hybridMultilevel"/>
    <w:tmpl w:val="EAE01062"/>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09561D8"/>
    <w:multiLevelType w:val="multilevel"/>
    <w:tmpl w:val="B0C4C8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2660712"/>
    <w:multiLevelType w:val="hybridMultilevel"/>
    <w:tmpl w:val="C28C0D5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7B693A36"/>
    <w:multiLevelType w:val="hybridMultilevel"/>
    <w:tmpl w:val="D1FC4694"/>
    <w:lvl w:ilvl="0" w:tplc="38090001">
      <w:start w:val="1"/>
      <w:numFmt w:val="bullet"/>
      <w:lvlText w:val=""/>
      <w:lvlJc w:val="left"/>
      <w:pPr>
        <w:ind w:left="1287" w:hanging="360"/>
      </w:pPr>
      <w:rPr>
        <w:rFonts w:ascii="Symbol" w:hAnsi="Symbol"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3" w15:restartNumberingAfterBreak="0">
    <w:nsid w:val="7EE15D0F"/>
    <w:multiLevelType w:val="multilevel"/>
    <w:tmpl w:val="917828F0"/>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520047868">
    <w:abstractNumId w:val="13"/>
  </w:num>
  <w:num w:numId="2" w16cid:durableId="2068868446">
    <w:abstractNumId w:val="10"/>
  </w:num>
  <w:num w:numId="3" w16cid:durableId="1212963879">
    <w:abstractNumId w:val="1"/>
  </w:num>
  <w:num w:numId="4" w16cid:durableId="2077968993">
    <w:abstractNumId w:val="3"/>
  </w:num>
  <w:num w:numId="5" w16cid:durableId="1627849848">
    <w:abstractNumId w:val="7"/>
  </w:num>
  <w:num w:numId="6" w16cid:durableId="88963039">
    <w:abstractNumId w:val="6"/>
  </w:num>
  <w:num w:numId="7" w16cid:durableId="836843968">
    <w:abstractNumId w:val="9"/>
  </w:num>
  <w:num w:numId="8" w16cid:durableId="581523429">
    <w:abstractNumId w:val="4"/>
  </w:num>
  <w:num w:numId="9" w16cid:durableId="503983175">
    <w:abstractNumId w:val="12"/>
  </w:num>
  <w:num w:numId="10" w16cid:durableId="1876261777">
    <w:abstractNumId w:val="0"/>
  </w:num>
  <w:num w:numId="11" w16cid:durableId="1617902760">
    <w:abstractNumId w:val="5"/>
  </w:num>
  <w:num w:numId="12" w16cid:durableId="2004116944">
    <w:abstractNumId w:val="8"/>
  </w:num>
  <w:num w:numId="13" w16cid:durableId="816579048">
    <w:abstractNumId w:val="2"/>
  </w:num>
  <w:num w:numId="14" w16cid:durableId="1836606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63"/>
    <w:rsid w:val="000C60EE"/>
    <w:rsid w:val="000E73E9"/>
    <w:rsid w:val="0013247A"/>
    <w:rsid w:val="00143A48"/>
    <w:rsid w:val="001A5982"/>
    <w:rsid w:val="001F6258"/>
    <w:rsid w:val="00242299"/>
    <w:rsid w:val="00272F3B"/>
    <w:rsid w:val="002E4236"/>
    <w:rsid w:val="002E6163"/>
    <w:rsid w:val="003274CE"/>
    <w:rsid w:val="004769B2"/>
    <w:rsid w:val="005A01F2"/>
    <w:rsid w:val="00724841"/>
    <w:rsid w:val="007D4C82"/>
    <w:rsid w:val="007F441A"/>
    <w:rsid w:val="00897B21"/>
    <w:rsid w:val="00915ED4"/>
    <w:rsid w:val="00951568"/>
    <w:rsid w:val="00983D7F"/>
    <w:rsid w:val="009E64A3"/>
    <w:rsid w:val="00A316FD"/>
    <w:rsid w:val="00BA5D8E"/>
    <w:rsid w:val="00C50CDE"/>
    <w:rsid w:val="00CA47E7"/>
    <w:rsid w:val="00CC4245"/>
    <w:rsid w:val="00CF5E7A"/>
    <w:rsid w:val="00F52B24"/>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D767"/>
  <w15:docId w15:val="{D6E0F9C0-FF6D-924B-A9A8-C9F51107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7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D41C7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BasicParagraph">
    <w:name w:val="[Basic Paragraph]"/>
    <w:basedOn w:val="Normal"/>
    <w:uiPriority w:val="99"/>
    <w:rsid w:val="00A96A4D"/>
    <w:pPr>
      <w:autoSpaceDE w:val="0"/>
      <w:autoSpaceDN w:val="0"/>
      <w:adjustRightInd w:val="0"/>
      <w:spacing w:after="0" w:line="288" w:lineRule="auto"/>
    </w:pPr>
    <w:rPr>
      <w:rFonts w:ascii="Calisto MT" w:hAnsi="Calisto MT" w:cs="Calisto MT"/>
      <w:color w:val="000000"/>
      <w:sz w:val="20"/>
      <w:szCs w:val="20"/>
      <w:lang w:val="en-GB"/>
    </w:rPr>
  </w:style>
  <w:style w:type="character" w:styleId="Hyperlink">
    <w:name w:val="Hyperlink"/>
    <w:basedOn w:val="DefaultParagraphFont"/>
    <w:uiPriority w:val="99"/>
    <w:unhideWhenUsed/>
    <w:rsid w:val="00A96A4D"/>
    <w:rPr>
      <w:color w:val="0563C1" w:themeColor="hyperlink"/>
      <w:u w:val="single"/>
    </w:rPr>
  </w:style>
  <w:style w:type="character" w:customStyle="1" w:styleId="FootnoteTextChar">
    <w:name w:val="Footnote Text Char"/>
    <w:aliases w:val="Char Char,Footnote Text Char Char Char Char Char,Footnote Text Char Char Char Char1,Char Char Char Char,ft Char,Footnote Text Char Char Char1,Footnote Text Char Char Char Char Cha Char Char Char"/>
    <w:basedOn w:val="DefaultParagraphFont"/>
    <w:link w:val="FootnoteText"/>
    <w:uiPriority w:val="99"/>
    <w:locked/>
    <w:rsid w:val="00A96A4D"/>
    <w:rPr>
      <w:rFonts w:ascii="Times New Roman" w:eastAsia="Times New Roman" w:hAnsi="Times New Roman" w:cs="Times New Roman"/>
      <w:sz w:val="20"/>
      <w:szCs w:val="20"/>
      <w:lang w:val="en-US"/>
    </w:rPr>
  </w:style>
  <w:style w:type="paragraph" w:styleId="FootnoteText">
    <w:name w:val="footnote text"/>
    <w:aliases w:val="Char,Footnote Text Char Char Char Char,Footnote Text Char Char Char,Char Char Char,ft,Footnote Text Char Char,Footnote Text Char Char Char Char Cha Char Char,Footnote Text Char Char Char Char Cha"/>
    <w:basedOn w:val="Normal"/>
    <w:link w:val="FootnoteTextChar"/>
    <w:uiPriority w:val="99"/>
    <w:unhideWhenUsed/>
    <w:qFormat/>
    <w:rsid w:val="00A96A4D"/>
    <w:pPr>
      <w:spacing w:after="0" w:line="240" w:lineRule="auto"/>
    </w:pPr>
    <w:rPr>
      <w:rFonts w:ascii="Times New Roman" w:eastAsia="Times New Roman" w:hAnsi="Times New Roman" w:cs="Times New Roman"/>
      <w:sz w:val="20"/>
      <w:szCs w:val="20"/>
      <w:lang w:val="en-US"/>
    </w:rPr>
  </w:style>
  <w:style w:type="character" w:customStyle="1" w:styleId="FootnoteTextChar1">
    <w:name w:val="Footnote Text Char1"/>
    <w:basedOn w:val="DefaultParagraphFont"/>
    <w:uiPriority w:val="99"/>
    <w:semiHidden/>
    <w:rsid w:val="00A96A4D"/>
    <w:rPr>
      <w:sz w:val="20"/>
      <w:szCs w:val="20"/>
    </w:rPr>
  </w:style>
  <w:style w:type="paragraph" w:styleId="BodyText">
    <w:name w:val="Body Text"/>
    <w:basedOn w:val="Normal"/>
    <w:link w:val="BodyTextChar"/>
    <w:uiPriority w:val="99"/>
    <w:unhideWhenUsed/>
    <w:rsid w:val="00A96A4D"/>
    <w:pPr>
      <w:spacing w:after="120" w:line="276" w:lineRule="auto"/>
    </w:pPr>
    <w:rPr>
      <w:rFonts w:eastAsia="Times New Roman" w:cs="Times New Roman"/>
      <w:lang w:eastAsia="id-ID"/>
    </w:rPr>
  </w:style>
  <w:style w:type="character" w:customStyle="1" w:styleId="BodyTextChar">
    <w:name w:val="Body Text Char"/>
    <w:basedOn w:val="DefaultParagraphFont"/>
    <w:link w:val="BodyText"/>
    <w:uiPriority w:val="99"/>
    <w:rsid w:val="00A96A4D"/>
    <w:rPr>
      <w:rFonts w:ascii="Calibri" w:eastAsia="Times New Roman" w:hAnsi="Calibri" w:cs="Times New Roman"/>
      <w:lang w:eastAsia="id-ID"/>
    </w:rPr>
  </w:style>
  <w:style w:type="character" w:styleId="FootnoteReference">
    <w:name w:val="footnote reference"/>
    <w:aliases w:val="fr"/>
    <w:uiPriority w:val="99"/>
    <w:unhideWhenUsed/>
    <w:qFormat/>
    <w:rsid w:val="00A96A4D"/>
    <w:rPr>
      <w:rFonts w:ascii="Times New Roman" w:hAnsi="Times New Roman" w:cs="Times New Roman" w:hint="default"/>
      <w:vertAlign w:val="superscript"/>
    </w:rPr>
  </w:style>
  <w:style w:type="paragraph" w:styleId="BodyTextIndent">
    <w:name w:val="Body Text Indent"/>
    <w:basedOn w:val="Normal"/>
    <w:link w:val="BodyTextIndentChar"/>
    <w:uiPriority w:val="99"/>
    <w:semiHidden/>
    <w:unhideWhenUsed/>
    <w:rsid w:val="002D070F"/>
    <w:pPr>
      <w:spacing w:after="120" w:line="276" w:lineRule="auto"/>
      <w:ind w:left="283"/>
    </w:pPr>
    <w:rPr>
      <w:rFonts w:eastAsia="Times New Roman" w:cs="Times New Roman"/>
      <w:lang w:eastAsia="id-ID"/>
    </w:rPr>
  </w:style>
  <w:style w:type="character" w:customStyle="1" w:styleId="BodyTextIndentChar">
    <w:name w:val="Body Text Indent Char"/>
    <w:basedOn w:val="DefaultParagraphFont"/>
    <w:link w:val="BodyTextIndent"/>
    <w:uiPriority w:val="99"/>
    <w:semiHidden/>
    <w:rsid w:val="002D070F"/>
    <w:rPr>
      <w:rFonts w:ascii="Calibri" w:eastAsia="Times New Roman" w:hAnsi="Calibri" w:cs="Times New Roman"/>
      <w:lang w:eastAsia="id-ID"/>
    </w:rPr>
  </w:style>
  <w:style w:type="paragraph" w:styleId="ListParagraph">
    <w:name w:val="List Paragraph"/>
    <w:aliases w:val="Body Text Char1,Char Char2"/>
    <w:basedOn w:val="Normal"/>
    <w:link w:val="ListParagraphChar"/>
    <w:uiPriority w:val="34"/>
    <w:qFormat/>
    <w:rsid w:val="00E42DB6"/>
    <w:pPr>
      <w:ind w:left="720"/>
      <w:contextualSpacing/>
    </w:pPr>
  </w:style>
  <w:style w:type="character" w:customStyle="1" w:styleId="ListParagraphChar">
    <w:name w:val="List Paragraph Char"/>
    <w:aliases w:val="Body Text Char1 Char,Char Char2 Char"/>
    <w:basedOn w:val="DefaultParagraphFont"/>
    <w:link w:val="ListParagraph"/>
    <w:uiPriority w:val="34"/>
    <w:locked/>
    <w:rsid w:val="00E42DB6"/>
  </w:style>
  <w:style w:type="paragraph" w:styleId="NormalWeb">
    <w:name w:val="Normal (Web)"/>
    <w:basedOn w:val="Normal"/>
    <w:uiPriority w:val="99"/>
    <w:semiHidden/>
    <w:unhideWhenUsed/>
    <w:rsid w:val="00E42D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604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0FF"/>
    <w:rPr>
      <w:rFonts w:ascii="Segoe UI" w:hAnsi="Segoe UI" w:cs="Segoe UI"/>
      <w:sz w:val="18"/>
      <w:szCs w:val="18"/>
    </w:rPr>
  </w:style>
  <w:style w:type="paragraph" w:styleId="BodyTextIndent3">
    <w:name w:val="Body Text Indent 3"/>
    <w:basedOn w:val="Normal"/>
    <w:link w:val="BodyTextIndent3Char"/>
    <w:uiPriority w:val="99"/>
    <w:semiHidden/>
    <w:unhideWhenUsed/>
    <w:rsid w:val="001E7C6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E7C6A"/>
    <w:rPr>
      <w:sz w:val="16"/>
      <w:szCs w:val="16"/>
    </w:rPr>
  </w:style>
  <w:style w:type="paragraph" w:customStyle="1" w:styleId="Default">
    <w:name w:val="Default"/>
    <w:rsid w:val="00313665"/>
    <w:pPr>
      <w:autoSpaceDE w:val="0"/>
      <w:autoSpaceDN w:val="0"/>
      <w:adjustRightInd w:val="0"/>
      <w:spacing w:after="0" w:line="240" w:lineRule="auto"/>
    </w:pPr>
    <w:rPr>
      <w:rFonts w:ascii="Bookman Old Style" w:eastAsia="Times New Roman" w:hAnsi="Bookman Old Style" w:cs="Bookman Old Style"/>
      <w:color w:val="000000"/>
      <w:sz w:val="24"/>
      <w:szCs w:val="24"/>
      <w:lang w:val="en-US"/>
    </w:rPr>
  </w:style>
  <w:style w:type="character" w:styleId="EndnoteReference">
    <w:name w:val="endnote reference"/>
    <w:basedOn w:val="DefaultParagraphFont"/>
    <w:uiPriority w:val="99"/>
    <w:semiHidden/>
    <w:unhideWhenUsed/>
    <w:rsid w:val="00A74C32"/>
    <w:rPr>
      <w:vertAlign w:val="superscript"/>
    </w:rPr>
  </w:style>
  <w:style w:type="paragraph" w:customStyle="1" w:styleId="copy-to-clipboard-hidden">
    <w:name w:val="copy-to-clipboard-hidden"/>
    <w:basedOn w:val="Normal"/>
    <w:rsid w:val="005978E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tlid-translation">
    <w:name w:val="tlid-translation"/>
    <w:basedOn w:val="DefaultParagraphFont"/>
    <w:rsid w:val="00FF1F73"/>
  </w:style>
  <w:style w:type="character" w:styleId="Strong">
    <w:name w:val="Strong"/>
    <w:basedOn w:val="DefaultParagraphFont"/>
    <w:uiPriority w:val="22"/>
    <w:qFormat/>
    <w:rsid w:val="00BA6BB5"/>
    <w:rPr>
      <w:b/>
      <w:bCs/>
    </w:rPr>
  </w:style>
  <w:style w:type="character" w:customStyle="1" w:styleId="Heading2Char">
    <w:name w:val="Heading 2 Char"/>
    <w:basedOn w:val="DefaultParagraphFont"/>
    <w:link w:val="Heading2"/>
    <w:uiPriority w:val="9"/>
    <w:rsid w:val="00D41C79"/>
    <w:rPr>
      <w:rFonts w:ascii="Times New Roman" w:eastAsia="Times New Roman" w:hAnsi="Times New Roman" w:cs="Times New Roman"/>
      <w:b/>
      <w:bCs/>
      <w:sz w:val="36"/>
      <w:szCs w:val="36"/>
      <w:lang w:val="en-US"/>
    </w:rPr>
  </w:style>
  <w:style w:type="character" w:customStyle="1" w:styleId="i">
    <w:name w:val="i"/>
    <w:basedOn w:val="DefaultParagraphFont"/>
    <w:rsid w:val="00CD46A9"/>
  </w:style>
  <w:style w:type="paragraph" w:styleId="Bibliography">
    <w:name w:val="Bibliography"/>
    <w:basedOn w:val="Normal"/>
    <w:next w:val="Normal"/>
    <w:uiPriority w:val="37"/>
    <w:semiHidden/>
    <w:unhideWhenUsed/>
    <w:rsid w:val="00CD46A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52B24"/>
    <w:rPr>
      <w:color w:val="605E5C"/>
      <w:shd w:val="clear" w:color="auto" w:fill="E1DFDD"/>
    </w:rPr>
  </w:style>
  <w:style w:type="paragraph" w:styleId="Header">
    <w:name w:val="header"/>
    <w:basedOn w:val="Normal"/>
    <w:link w:val="HeaderChar"/>
    <w:uiPriority w:val="99"/>
    <w:unhideWhenUsed/>
    <w:rsid w:val="00CC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245"/>
  </w:style>
  <w:style w:type="paragraph" w:styleId="Footer">
    <w:name w:val="footer"/>
    <w:basedOn w:val="Normal"/>
    <w:link w:val="FooterChar"/>
    <w:uiPriority w:val="99"/>
    <w:unhideWhenUsed/>
    <w:rsid w:val="00CC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245"/>
  </w:style>
  <w:style w:type="character" w:styleId="FollowedHyperlink">
    <w:name w:val="FollowedHyperlink"/>
    <w:basedOn w:val="DefaultParagraphFont"/>
    <w:uiPriority w:val="99"/>
    <w:semiHidden/>
    <w:unhideWhenUsed/>
    <w:rsid w:val="00CC4245"/>
    <w:rPr>
      <w:color w:val="954F72" w:themeColor="followedHyperlink"/>
      <w:u w:val="single"/>
    </w:rPr>
  </w:style>
  <w:style w:type="character" w:styleId="Emphasis">
    <w:name w:val="Emphasis"/>
    <w:basedOn w:val="DefaultParagraphFont"/>
    <w:uiPriority w:val="20"/>
    <w:qFormat/>
    <w:rsid w:val="00143A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i.ham74@uinsu.ac.id" TargetMode="External"/><Relationship Id="rId4" Type="http://schemas.openxmlformats.org/officeDocument/2006/relationships/settings" Target="settings.xml"/><Relationship Id="rId9" Type="http://schemas.openxmlformats.org/officeDocument/2006/relationships/hyperlink" Target="mailto:tuseno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4hgxGmwtRxTNl+HekeGwq263jg==">AMUW2mVbdE6FuUGjHhJt9Su2X56P02VPZAVJ+MDv3lntsg5RxhSpLmxMqVxv25MCEPCYF4Z35ciI5aCJRyB9dPd0TbDQerKESi2Ewfmy3BLnLH14Pg8aqGU=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3967</Words>
  <Characters>22615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Irwan Sugiarto</dc:creator>
  <cp:lastModifiedBy>Fahri Roja Sitepu</cp:lastModifiedBy>
  <cp:revision>2</cp:revision>
  <dcterms:created xsi:type="dcterms:W3CDTF">2026-01-25T07:56:00Z</dcterms:created>
  <dcterms:modified xsi:type="dcterms:W3CDTF">2026-01-25T07:56:00Z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b44faae8-ea0c-3137-a518-09cc12aef440</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http://www.zotero.org/styles/chicago-fullnote-bibliography</vt:lpwstr>
  </property>
  <property fmtid="{D5CDD505-2E9C-101B-9397-08002B2CF9AE}" pid="10" name="Mendeley Recent Style Name 2_1">
    <vt:lpwstr>Chicago Manual of Style 16th edition (full note)</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16th edition (note)</vt:lpwstr>
  </property>
  <property fmtid="{D5CDD505-2E9C-101B-9397-08002B2CF9AE}" pid="13" name="Mendeley Recent Style Id 4_1">
    <vt:lpwstr>http://www.zotero.org/styles/chicago-annotated-bibliography</vt:lpwstr>
  </property>
  <property fmtid="{D5CDD505-2E9C-101B-9397-08002B2CF9AE}" pid="14" name="Mendeley Recent Style Name 4_1">
    <vt:lpwstr>Chicago Manual of Style 16th edition (note, annotated bibliography)</vt:lpwstr>
  </property>
  <property fmtid="{D5CDD505-2E9C-101B-9397-08002B2CF9AE}" pid="15" name="Mendeley Recent Style Id 5_1">
    <vt:lpwstr>http://www.zotero.org/styles/harvard-university-of-jember</vt:lpwstr>
  </property>
  <property fmtid="{D5CDD505-2E9C-101B-9397-08002B2CF9AE}" pid="16" name="Mendeley Recent Style Name 5_1">
    <vt:lpwstr>Harvard - University of Jember</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zotero-version="5.0.87"&gt;&lt;session id="TqdDbbyW"/&gt;&lt;style id="http://www.zotero.org/styles/chicago-fullnote-bibliography" locale="id-ID" hasBibliography="1" bibliographyStyleHasBeenSet="1"/&gt;&lt;prefs&gt;&lt;pref name="fieldType" value="Field"/&gt;</vt:lpwstr>
  </property>
  <property fmtid="{D5CDD505-2E9C-101B-9397-08002B2CF9AE}" pid="26" name="ZOTERO_PREF_2">
    <vt:lpwstr>&lt;pref name="noteType" value="1"/&gt;&lt;/prefs&gt;&lt;/data&gt;</vt:lpwstr>
  </property>
</Properties>
</file>